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A9D2" w14:textId="29AB6A69" w:rsidR="00BD6A94" w:rsidRPr="00765CA2" w:rsidRDefault="00D169E2" w:rsidP="00765CA2">
      <w:pPr>
        <w:tabs>
          <w:tab w:val="left" w:pos="7449"/>
        </w:tabs>
        <w:spacing w:after="0"/>
        <w:ind w:left="1080" w:hanging="1080"/>
        <w:contextualSpacing/>
        <w:rPr>
          <w:rFonts w:ascii="Calibri" w:eastAsiaTheme="minorEastAsia" w:hAnsi="Calibri"/>
          <w:b/>
          <w:sz w:val="22"/>
        </w:rPr>
      </w:pPr>
      <w:r w:rsidRPr="00765CA2">
        <w:rPr>
          <w:rFonts w:ascii="Calibri" w:eastAsiaTheme="minorEastAsia" w:hAnsi="Calibri"/>
          <w:b/>
        </w:rPr>
        <w:t>Purpose</w:t>
      </w:r>
      <w:r w:rsidR="00765CA2">
        <w:rPr>
          <w:rFonts w:ascii="Calibri" w:eastAsiaTheme="minorEastAsia" w:hAnsi="Calibri"/>
          <w:b/>
          <w:sz w:val="22"/>
        </w:rPr>
        <w:t xml:space="preserve">: </w:t>
      </w:r>
      <w:r w:rsidR="00765CA2">
        <w:rPr>
          <w:rFonts w:ascii="Calibri" w:eastAsiaTheme="minorEastAsia" w:hAnsi="Calibri"/>
          <w:b/>
          <w:sz w:val="22"/>
        </w:rPr>
        <w:tab/>
      </w:r>
      <w:r w:rsidRPr="00D169E2">
        <w:rPr>
          <w:rFonts w:ascii="Calibri" w:eastAsiaTheme="minorEastAsia" w:hAnsi="Calibri"/>
          <w:sz w:val="22"/>
        </w:rPr>
        <w:t>To assist with identifying providers that offer specific support and services to members who have needs related to advanced dementia which include, but are not limited to:  high levels of physical aggression (to peers and staff), self-injurious behaviors, property destruction, elopement/wandering, and/or other behaviors that may be connected to stages of dementia which, if not supported appropriately, may lead to:</w:t>
      </w:r>
    </w:p>
    <w:p w14:paraId="41AED474" w14:textId="23500B65" w:rsidR="00D169E2" w:rsidRPr="00F52549" w:rsidRDefault="00D169E2" w:rsidP="00D169E2">
      <w:pPr>
        <w:spacing w:after="0"/>
        <w:contextualSpacing/>
        <w:rPr>
          <w:rFonts w:ascii="Calibri" w:eastAsiaTheme="minorEastAsia" w:hAnsi="Calibri"/>
          <w:sz w:val="16"/>
          <w:szCs w:val="16"/>
        </w:rPr>
      </w:pPr>
    </w:p>
    <w:p w14:paraId="1787BBDA" w14:textId="655072BD" w:rsidR="00D169E2" w:rsidRPr="00D169E2" w:rsidRDefault="00D169E2" w:rsidP="00D169E2">
      <w:pPr>
        <w:spacing w:after="0"/>
        <w:rPr>
          <w:sz w:val="22"/>
        </w:rPr>
        <w:sectPr w:rsidR="00D169E2" w:rsidRPr="00D169E2" w:rsidSect="00F5254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350" w:right="720" w:bottom="432" w:left="720" w:header="180" w:footer="432" w:gutter="0"/>
          <w:cols w:space="720"/>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2960"/>
      </w:tblGrid>
      <w:tr w:rsidR="00D169E2" w14:paraId="38D9371D" w14:textId="77777777" w:rsidTr="00514225">
        <w:trPr>
          <w:jc w:val="center"/>
        </w:trPr>
        <w:tc>
          <w:tcPr>
            <w:tcW w:w="5315" w:type="dxa"/>
          </w:tcPr>
          <w:p w14:paraId="7781455E" w14:textId="4E09F8A4" w:rsidR="00D169E2" w:rsidRPr="00D169E2" w:rsidRDefault="00D169E2" w:rsidP="00D169E2">
            <w:pPr>
              <w:pStyle w:val="ListParagraph"/>
              <w:numPr>
                <w:ilvl w:val="0"/>
                <w:numId w:val="12"/>
              </w:numPr>
              <w:rPr>
                <w:sz w:val="22"/>
              </w:rPr>
            </w:pPr>
            <w:r w:rsidRPr="00D169E2">
              <w:rPr>
                <w:sz w:val="22"/>
              </w:rPr>
              <w:t>Health and Safety Risks</w:t>
            </w:r>
          </w:p>
        </w:tc>
        <w:tc>
          <w:tcPr>
            <w:tcW w:w="2960" w:type="dxa"/>
          </w:tcPr>
          <w:p w14:paraId="354F28B3" w14:textId="1AFFDB37" w:rsidR="00D169E2" w:rsidRDefault="00D169E2" w:rsidP="00D169E2">
            <w:pPr>
              <w:pStyle w:val="ListParagraph"/>
              <w:numPr>
                <w:ilvl w:val="0"/>
                <w:numId w:val="12"/>
              </w:numPr>
              <w:rPr>
                <w:sz w:val="22"/>
              </w:rPr>
            </w:pPr>
            <w:r>
              <w:rPr>
                <w:sz w:val="22"/>
              </w:rPr>
              <w:t>Decrease in quality of life</w:t>
            </w:r>
          </w:p>
        </w:tc>
      </w:tr>
      <w:tr w:rsidR="00D169E2" w14:paraId="01A41A06" w14:textId="77777777" w:rsidTr="00514225">
        <w:trPr>
          <w:jc w:val="center"/>
        </w:trPr>
        <w:tc>
          <w:tcPr>
            <w:tcW w:w="5315" w:type="dxa"/>
          </w:tcPr>
          <w:p w14:paraId="00243672" w14:textId="7C91CB81" w:rsidR="00D169E2" w:rsidRPr="00D169E2" w:rsidRDefault="00D169E2" w:rsidP="00D169E2">
            <w:pPr>
              <w:pStyle w:val="ListParagraph"/>
              <w:numPr>
                <w:ilvl w:val="0"/>
                <w:numId w:val="12"/>
              </w:numPr>
              <w:rPr>
                <w:sz w:val="22"/>
              </w:rPr>
            </w:pPr>
            <w:r w:rsidRPr="00D169E2">
              <w:rPr>
                <w:sz w:val="22"/>
              </w:rPr>
              <w:t>Possible Institutionalization</w:t>
            </w:r>
          </w:p>
        </w:tc>
        <w:tc>
          <w:tcPr>
            <w:tcW w:w="2960" w:type="dxa"/>
          </w:tcPr>
          <w:p w14:paraId="08495DE7" w14:textId="2FD0F562" w:rsidR="00D169E2" w:rsidRDefault="00D169E2" w:rsidP="00D169E2">
            <w:pPr>
              <w:pStyle w:val="ListParagraph"/>
              <w:numPr>
                <w:ilvl w:val="0"/>
                <w:numId w:val="12"/>
              </w:numPr>
              <w:rPr>
                <w:sz w:val="22"/>
              </w:rPr>
            </w:pPr>
            <w:r>
              <w:rPr>
                <w:sz w:val="22"/>
              </w:rPr>
              <w:t>Barriers to an outcome</w:t>
            </w:r>
          </w:p>
        </w:tc>
      </w:tr>
      <w:tr w:rsidR="00D169E2" w14:paraId="26C8BFD3" w14:textId="77777777" w:rsidTr="00514225">
        <w:trPr>
          <w:jc w:val="center"/>
        </w:trPr>
        <w:tc>
          <w:tcPr>
            <w:tcW w:w="5315" w:type="dxa"/>
          </w:tcPr>
          <w:p w14:paraId="0F871564" w14:textId="45857399" w:rsidR="00D169E2" w:rsidRPr="00D169E2" w:rsidRDefault="00D169E2" w:rsidP="00D169E2">
            <w:pPr>
              <w:pStyle w:val="ListParagraph"/>
              <w:numPr>
                <w:ilvl w:val="0"/>
                <w:numId w:val="12"/>
              </w:numPr>
              <w:rPr>
                <w:sz w:val="22"/>
              </w:rPr>
            </w:pPr>
            <w:r w:rsidRPr="00D169E2">
              <w:rPr>
                <w:sz w:val="22"/>
              </w:rPr>
              <w:t>Loss of independence</w:t>
            </w:r>
          </w:p>
        </w:tc>
        <w:tc>
          <w:tcPr>
            <w:tcW w:w="2960" w:type="dxa"/>
          </w:tcPr>
          <w:p w14:paraId="4C4C50E8" w14:textId="77777777" w:rsidR="00D169E2" w:rsidRDefault="00D169E2" w:rsidP="00D169E2">
            <w:pPr>
              <w:rPr>
                <w:sz w:val="22"/>
              </w:rPr>
            </w:pPr>
          </w:p>
        </w:tc>
      </w:tr>
    </w:tbl>
    <w:p w14:paraId="0395FEBF" w14:textId="6049C452" w:rsidR="00D169E2" w:rsidRDefault="00D169E2" w:rsidP="00D169E2">
      <w:pPr>
        <w:spacing w:after="0"/>
        <w:rPr>
          <w:sz w:val="22"/>
        </w:rPr>
      </w:pPr>
      <w:bookmarkStart w:id="0" w:name="_GoBack"/>
      <w:bookmarkEnd w:id="0"/>
    </w:p>
    <w:p w14:paraId="7A42EAC6" w14:textId="77777777" w:rsidR="00D169E2" w:rsidRPr="00D169E2" w:rsidRDefault="00D169E2" w:rsidP="00D169E2">
      <w:pPr>
        <w:spacing w:after="0"/>
        <w:rPr>
          <w:sz w:val="22"/>
        </w:rPr>
      </w:pPr>
      <w:r w:rsidRPr="00D169E2">
        <w:rPr>
          <w:sz w:val="22"/>
        </w:rPr>
        <w:t>There are specific programmatic and structural emphasis that lead to increased success in supporting members with dementia related behavioral needs.  The categories and subsets below are not all inclusive, but make up the elements often required to properly support individuals with advanced dementia:</w:t>
      </w:r>
    </w:p>
    <w:p w14:paraId="7435B373" w14:textId="77777777" w:rsidR="00D169E2" w:rsidRPr="00F52549" w:rsidRDefault="00D169E2" w:rsidP="00D169E2">
      <w:pPr>
        <w:spacing w:after="0"/>
        <w:contextualSpacing/>
        <w:rPr>
          <w:rFonts w:ascii="Calibri" w:eastAsiaTheme="minorEastAsia" w:hAnsi="Calibri"/>
          <w:sz w:val="16"/>
          <w:szCs w:val="16"/>
        </w:rPr>
      </w:pPr>
    </w:p>
    <w:p w14:paraId="4B3236FE" w14:textId="77777777" w:rsidR="00D169E2" w:rsidRPr="00765CA2" w:rsidRDefault="00D169E2" w:rsidP="00D169E2">
      <w:pPr>
        <w:spacing w:after="0"/>
        <w:rPr>
          <w:b/>
          <w:u w:val="single"/>
        </w:rPr>
      </w:pPr>
      <w:r w:rsidRPr="00765CA2">
        <w:rPr>
          <w:b/>
          <w:u w:val="single"/>
        </w:rPr>
        <w:t>Staffing:</w:t>
      </w:r>
    </w:p>
    <w:p w14:paraId="00EA701B" w14:textId="45B0470D" w:rsidR="00306472" w:rsidRPr="00306472" w:rsidRDefault="00306472" w:rsidP="00306472">
      <w:pPr>
        <w:tabs>
          <w:tab w:val="left" w:pos="450"/>
          <w:tab w:val="left" w:pos="6480"/>
        </w:tabs>
        <w:adjustRightInd w:val="0"/>
        <w:spacing w:before="20" w:after="0"/>
        <w:rPr>
          <w:rFonts w:ascii="Calibri" w:eastAsia="Times New Roman" w:hAnsi="Calibri" w:cs="Arial"/>
          <w:sz w:val="22"/>
        </w:rPr>
      </w:pPr>
      <w:r w:rsidRPr="00306472">
        <w:rPr>
          <w:rFonts w:ascii="Calibri" w:eastAsia="Times New Roman" w:hAnsi="Calibri" w:cs="Arial"/>
          <w:sz w:val="22"/>
        </w:rPr>
        <w:fldChar w:fldCharType="begin">
          <w:ffData>
            <w:name w:val="Check1"/>
            <w:enabled/>
            <w:calcOnExit w:val="0"/>
            <w:checkBox>
              <w:sizeAuto/>
              <w:default w:val="0"/>
            </w:checkBox>
          </w:ffData>
        </w:fldChar>
      </w:r>
      <w:bookmarkStart w:id="1" w:name="Check1"/>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
      <w:r w:rsidRPr="00306472">
        <w:rPr>
          <w:rFonts w:ascii="Calibri" w:eastAsia="Times New Roman" w:hAnsi="Calibri" w:cs="Arial"/>
          <w:sz w:val="22"/>
        </w:rPr>
        <w:t xml:space="preserve"> Flexibility within staffing ratio to support ebb and flows of member need/crisis.</w:t>
      </w:r>
    </w:p>
    <w:p w14:paraId="3CDB62D9"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2"/>
            <w:enabled/>
            <w:calcOnExit w:val="0"/>
            <w:checkBox>
              <w:sizeAuto/>
              <w:default w:val="0"/>
            </w:checkBox>
          </w:ffData>
        </w:fldChar>
      </w:r>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r w:rsidRPr="00306472">
        <w:rPr>
          <w:rFonts w:ascii="Calibri" w:eastAsia="Times New Roman" w:hAnsi="Calibri" w:cs="Arial"/>
          <w:sz w:val="22"/>
        </w:rPr>
        <w:t xml:space="preserve"> Ability to match staff specifically to individual member need.</w:t>
      </w:r>
    </w:p>
    <w:p w14:paraId="476BEAA9"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3"/>
            <w:enabled/>
            <w:calcOnExit w:val="0"/>
            <w:checkBox>
              <w:sizeAuto/>
              <w:default w:val="0"/>
            </w:checkBox>
          </w:ffData>
        </w:fldChar>
      </w:r>
      <w:bookmarkStart w:id="2" w:name="Check3"/>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2"/>
      <w:r w:rsidRPr="00306472">
        <w:rPr>
          <w:rFonts w:ascii="Calibri" w:eastAsia="Times New Roman" w:hAnsi="Calibri" w:cs="Arial"/>
          <w:sz w:val="22"/>
        </w:rPr>
        <w:t xml:space="preserve"> One or multiple staff that has five years or more experience and/or training around Alzheimer's disease and/or</w:t>
      </w:r>
    </w:p>
    <w:p w14:paraId="121633CF"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dementia care.</w:t>
      </w:r>
    </w:p>
    <w:p w14:paraId="78CE3A94"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4"/>
            <w:enabled/>
            <w:calcOnExit w:val="0"/>
            <w:checkBox>
              <w:sizeAuto/>
              <w:default w:val="0"/>
            </w:checkBox>
          </w:ffData>
        </w:fldChar>
      </w:r>
      <w:bookmarkStart w:id="3" w:name="Check4"/>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3"/>
      <w:r w:rsidRPr="00306472">
        <w:rPr>
          <w:rFonts w:ascii="Calibri" w:eastAsia="Times New Roman" w:hAnsi="Calibri" w:cs="Arial"/>
          <w:sz w:val="22"/>
        </w:rPr>
        <w:t xml:space="preserve"> Flexibility of management staff to work on site during different shifts providing oversight to direct line staff in an</w:t>
      </w:r>
    </w:p>
    <w:p w14:paraId="1AAA2A51"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effort to support consistency of behavioral interventions.</w:t>
      </w:r>
    </w:p>
    <w:p w14:paraId="0D26244B"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5"/>
            <w:enabled/>
            <w:calcOnExit w:val="0"/>
            <w:checkBox>
              <w:sizeAuto/>
              <w:default w:val="0"/>
            </w:checkBox>
          </w:ffData>
        </w:fldChar>
      </w:r>
      <w:bookmarkStart w:id="4" w:name="Check5"/>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4"/>
      <w:r w:rsidRPr="00306472">
        <w:rPr>
          <w:rFonts w:ascii="Calibri" w:eastAsia="Times New Roman" w:hAnsi="Calibri" w:cs="Arial"/>
          <w:sz w:val="22"/>
        </w:rPr>
        <w:t xml:space="preserve"> Access to additional staff during emergency situations (i.e., on-call capabilities).</w:t>
      </w:r>
    </w:p>
    <w:p w14:paraId="0B4B13F0"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6"/>
            <w:enabled/>
            <w:calcOnExit w:val="0"/>
            <w:checkBox>
              <w:sizeAuto/>
              <w:default w:val="0"/>
            </w:checkBox>
          </w:ffData>
        </w:fldChar>
      </w:r>
      <w:bookmarkStart w:id="5" w:name="Check6"/>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5"/>
      <w:r w:rsidRPr="00306472">
        <w:rPr>
          <w:rFonts w:ascii="Calibri" w:eastAsia="Times New Roman" w:hAnsi="Calibri" w:cs="Arial"/>
          <w:sz w:val="22"/>
        </w:rPr>
        <w:t xml:space="preserve"> Established longevity within current staff at a program or additional experience requirements when hiring new</w:t>
      </w:r>
    </w:p>
    <w:p w14:paraId="5A4884A0"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staff.</w:t>
      </w:r>
    </w:p>
    <w:p w14:paraId="08FD675E" w14:textId="3D54FFE9" w:rsidR="00D169E2" w:rsidRPr="00F52549" w:rsidRDefault="00D169E2" w:rsidP="00306472">
      <w:pPr>
        <w:spacing w:after="0"/>
        <w:ind w:left="360" w:hanging="360"/>
        <w:rPr>
          <w:rFonts w:ascii="Calibri" w:eastAsiaTheme="minorEastAsia" w:hAnsi="Calibri"/>
          <w:sz w:val="16"/>
          <w:szCs w:val="16"/>
        </w:rPr>
      </w:pPr>
    </w:p>
    <w:p w14:paraId="38CD0922" w14:textId="77777777" w:rsidR="00D169E2" w:rsidRPr="00765CA2" w:rsidRDefault="00D169E2" w:rsidP="00D169E2">
      <w:pPr>
        <w:spacing w:after="0"/>
        <w:rPr>
          <w:b/>
          <w:u w:val="single"/>
        </w:rPr>
      </w:pPr>
      <w:r w:rsidRPr="00765CA2">
        <w:rPr>
          <w:b/>
          <w:u w:val="single"/>
        </w:rPr>
        <w:t>Programmatic:</w:t>
      </w:r>
    </w:p>
    <w:p w14:paraId="746AE074"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8"/>
            <w:enabled/>
            <w:calcOnExit w:val="0"/>
            <w:checkBox>
              <w:sizeAuto/>
              <w:default w:val="0"/>
            </w:checkBox>
          </w:ffData>
        </w:fldChar>
      </w:r>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r w:rsidRPr="00306472">
        <w:rPr>
          <w:rFonts w:ascii="Calibri" w:eastAsia="Times New Roman" w:hAnsi="Calibri" w:cs="Arial"/>
          <w:sz w:val="22"/>
        </w:rPr>
        <w:t xml:space="preserve"> Effective assessment tools specific to Alzheimer's disease or related dementia.</w:t>
      </w:r>
    </w:p>
    <w:p w14:paraId="4331C425"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8"/>
            <w:enabled/>
            <w:calcOnExit w:val="0"/>
            <w:checkBox>
              <w:sizeAuto/>
              <w:default w:val="0"/>
            </w:checkBox>
          </w:ffData>
        </w:fldChar>
      </w:r>
      <w:bookmarkStart w:id="6" w:name="Check8"/>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6"/>
      <w:r w:rsidRPr="00306472">
        <w:rPr>
          <w:rFonts w:ascii="Calibri" w:eastAsia="Times New Roman" w:hAnsi="Calibri" w:cs="Arial"/>
          <w:sz w:val="22"/>
        </w:rPr>
        <w:t xml:space="preserve"> Effective proactive and positive behavior support planning.</w:t>
      </w:r>
    </w:p>
    <w:p w14:paraId="673E8F8A"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8"/>
            <w:enabled/>
            <w:calcOnExit w:val="0"/>
            <w:checkBox>
              <w:sizeAuto/>
              <w:default w:val="0"/>
            </w:checkBox>
          </w:ffData>
        </w:fldChar>
      </w:r>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r w:rsidRPr="00306472">
        <w:rPr>
          <w:rFonts w:ascii="Calibri" w:eastAsia="Times New Roman" w:hAnsi="Calibri" w:cs="Arial"/>
          <w:sz w:val="22"/>
        </w:rPr>
        <w:t xml:space="preserve"> Effective process for establishing a plan of care and/or a behavioral support plan for individuals with advanced</w:t>
      </w:r>
    </w:p>
    <w:p w14:paraId="661581A3"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Alzheimer's disease and/or Dementia care.</w:t>
      </w:r>
    </w:p>
    <w:p w14:paraId="621B489E"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20"/>
            <w:enabled/>
            <w:calcOnExit w:val="0"/>
            <w:checkBox>
              <w:sizeAuto/>
              <w:default w:val="0"/>
            </w:checkBox>
          </w:ffData>
        </w:fldChar>
      </w:r>
      <w:bookmarkStart w:id="7" w:name="Check20"/>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7"/>
      <w:r w:rsidRPr="00306472">
        <w:rPr>
          <w:rFonts w:ascii="Calibri" w:eastAsia="Times New Roman" w:hAnsi="Calibri" w:cs="Arial"/>
          <w:sz w:val="22"/>
        </w:rPr>
        <w:t xml:space="preserve"> Effective documentation and data collection systems.</w:t>
      </w:r>
    </w:p>
    <w:p w14:paraId="4BBDBFA5"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0"/>
            <w:enabled/>
            <w:calcOnExit w:val="0"/>
            <w:checkBox>
              <w:sizeAuto/>
              <w:default w:val="0"/>
            </w:checkBox>
          </w:ffData>
        </w:fldChar>
      </w:r>
      <w:bookmarkStart w:id="8" w:name="Check10"/>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8"/>
      <w:r w:rsidRPr="00306472">
        <w:rPr>
          <w:rFonts w:ascii="Calibri" w:eastAsia="Times New Roman" w:hAnsi="Calibri" w:cs="Arial"/>
          <w:sz w:val="22"/>
        </w:rPr>
        <w:t xml:space="preserve"> Effective internal and external communication strategies </w:t>
      </w:r>
    </w:p>
    <w:p w14:paraId="496E0C82"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1"/>
            <w:enabled/>
            <w:calcOnExit w:val="0"/>
            <w:checkBox>
              <w:sizeAuto/>
              <w:default w:val="0"/>
            </w:checkBox>
          </w:ffData>
        </w:fldChar>
      </w:r>
      <w:bookmarkStart w:id="9" w:name="Check11"/>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9"/>
      <w:r w:rsidRPr="00306472">
        <w:rPr>
          <w:rFonts w:ascii="Calibri" w:eastAsia="Times New Roman" w:hAnsi="Calibri" w:cs="Arial"/>
          <w:sz w:val="22"/>
        </w:rPr>
        <w:t xml:space="preserve"> Ability to continue to support a member during crisis situations even if there is an identified need for a change in</w:t>
      </w:r>
    </w:p>
    <w:p w14:paraId="2F41765E" w14:textId="4400C65E" w:rsidR="00D169E2" w:rsidRDefault="00306472" w:rsidP="00306472">
      <w:pPr>
        <w:spacing w:after="0"/>
        <w:contextualSpacing/>
        <w:rPr>
          <w:rFonts w:ascii="Calibri" w:eastAsia="Times New Roman" w:hAnsi="Calibri" w:cs="Arial"/>
          <w:sz w:val="22"/>
        </w:rPr>
      </w:pPr>
      <w:r w:rsidRPr="00306472">
        <w:rPr>
          <w:rFonts w:ascii="Calibri" w:eastAsia="Times New Roman" w:hAnsi="Calibri" w:cs="Arial"/>
          <w:sz w:val="22"/>
        </w:rPr>
        <w:t xml:space="preserve">       provider or setting.</w:t>
      </w:r>
    </w:p>
    <w:p w14:paraId="6CC6E088" w14:textId="77777777" w:rsidR="00306472" w:rsidRPr="00306472" w:rsidRDefault="00306472" w:rsidP="00306472">
      <w:pPr>
        <w:spacing w:after="0"/>
        <w:contextualSpacing/>
        <w:rPr>
          <w:rFonts w:ascii="Calibri" w:eastAsiaTheme="minorEastAsia" w:hAnsi="Calibri"/>
          <w:sz w:val="16"/>
          <w:szCs w:val="16"/>
        </w:rPr>
      </w:pPr>
    </w:p>
    <w:p w14:paraId="6D6BB867" w14:textId="77777777" w:rsidR="00D169E2" w:rsidRPr="00765CA2" w:rsidRDefault="00D169E2" w:rsidP="00D169E2">
      <w:pPr>
        <w:spacing w:after="0"/>
        <w:ind w:left="360" w:hanging="360"/>
        <w:rPr>
          <w:b/>
          <w:u w:val="single"/>
        </w:rPr>
      </w:pPr>
      <w:r w:rsidRPr="00765CA2">
        <w:rPr>
          <w:b/>
          <w:u w:val="single"/>
        </w:rPr>
        <w:t>Training:</w:t>
      </w:r>
    </w:p>
    <w:p w14:paraId="5427D18C"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2"/>
            <w:enabled/>
            <w:calcOnExit w:val="0"/>
            <w:checkBox>
              <w:sizeAuto/>
              <w:default w:val="0"/>
            </w:checkBox>
          </w:ffData>
        </w:fldChar>
      </w:r>
      <w:bookmarkStart w:id="10" w:name="Check12"/>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0"/>
      <w:r w:rsidRPr="00306472">
        <w:rPr>
          <w:rFonts w:ascii="Calibri" w:eastAsia="Times New Roman" w:hAnsi="Calibri" w:cs="Arial"/>
          <w:sz w:val="22"/>
        </w:rPr>
        <w:t xml:space="preserve"> Overall training plan and schedule that supports an understanding of specific behaviors, Alzheimer's disease and/or</w:t>
      </w:r>
    </w:p>
    <w:p w14:paraId="169EC0A7"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Dementia care, de-escalation, and providing staff coping skills to decrease burn out.</w:t>
      </w:r>
    </w:p>
    <w:p w14:paraId="63518382"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3"/>
            <w:enabled/>
            <w:calcOnExit w:val="0"/>
            <w:checkBox>
              <w:sizeAuto/>
              <w:default w:val="0"/>
            </w:checkBox>
          </w:ffData>
        </w:fldChar>
      </w:r>
      <w:bookmarkStart w:id="11" w:name="Check13"/>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1"/>
      <w:r w:rsidRPr="00306472">
        <w:rPr>
          <w:rFonts w:ascii="Calibri" w:eastAsia="Times New Roman" w:hAnsi="Calibri" w:cs="Arial"/>
          <w:sz w:val="22"/>
        </w:rPr>
        <w:t xml:space="preserve"> Training specific to supporting health and safety during incidents of dangerous and challenging behaviors (i.e. verbal</w:t>
      </w:r>
    </w:p>
    <w:p w14:paraId="492EFEF3"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t xml:space="preserve">       and/or physical aggression).  This would occur minimally during staff orientation and annually.</w:t>
      </w:r>
    </w:p>
    <w:p w14:paraId="15D86380" w14:textId="2AF77942" w:rsidR="00D169E2" w:rsidRPr="00D169E2" w:rsidRDefault="00306472" w:rsidP="00306472">
      <w:pPr>
        <w:spacing w:after="0"/>
        <w:ind w:left="360" w:hanging="360"/>
        <w:rPr>
          <w:sz w:val="22"/>
        </w:rPr>
      </w:pPr>
      <w:r w:rsidRPr="00306472">
        <w:rPr>
          <w:rFonts w:ascii="Calibri" w:eastAsia="Times New Roman" w:hAnsi="Calibri" w:cs="Arial"/>
          <w:sz w:val="22"/>
        </w:rPr>
        <w:fldChar w:fldCharType="begin">
          <w:ffData>
            <w:name w:val="Check14"/>
            <w:enabled/>
            <w:calcOnExit w:val="0"/>
            <w:checkBox>
              <w:sizeAuto/>
              <w:default w:val="0"/>
            </w:checkBox>
          </w:ffData>
        </w:fldChar>
      </w:r>
      <w:bookmarkStart w:id="12" w:name="Check14"/>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2"/>
      <w:r w:rsidRPr="00306472">
        <w:rPr>
          <w:rFonts w:ascii="Calibri" w:eastAsia="Times New Roman" w:hAnsi="Calibri" w:cs="Arial"/>
          <w:sz w:val="22"/>
        </w:rPr>
        <w:t xml:space="preserve"> Training of individuals specific to resident rights.</w:t>
      </w:r>
      <w:r w:rsidR="00D169E2" w:rsidRPr="00D169E2">
        <w:rPr>
          <w:sz w:val="22"/>
        </w:rPr>
        <w:t xml:space="preserve"> </w:t>
      </w:r>
    </w:p>
    <w:p w14:paraId="07138A41" w14:textId="786EFDA7" w:rsidR="00D169E2" w:rsidRPr="00F52549" w:rsidRDefault="00D169E2" w:rsidP="00F52549">
      <w:pPr>
        <w:spacing w:after="0"/>
        <w:contextualSpacing/>
        <w:rPr>
          <w:rFonts w:ascii="Calibri" w:eastAsiaTheme="minorEastAsia" w:hAnsi="Calibri"/>
          <w:sz w:val="16"/>
          <w:szCs w:val="16"/>
        </w:rPr>
      </w:pPr>
    </w:p>
    <w:p w14:paraId="6E57BEEB" w14:textId="307F3E44" w:rsidR="00D169E2" w:rsidRPr="00D169E2" w:rsidRDefault="00D169E2" w:rsidP="00D169E2">
      <w:pPr>
        <w:spacing w:after="0"/>
        <w:ind w:left="360" w:hanging="360"/>
        <w:rPr>
          <w:i/>
          <w:sz w:val="22"/>
          <w:u w:val="single"/>
        </w:rPr>
      </w:pPr>
      <w:r w:rsidRPr="00765CA2">
        <w:rPr>
          <w:b/>
          <w:u w:val="single"/>
        </w:rPr>
        <w:t xml:space="preserve">Ability </w:t>
      </w:r>
      <w:r w:rsidR="00765CA2" w:rsidRPr="00765CA2">
        <w:rPr>
          <w:b/>
          <w:u w:val="single"/>
        </w:rPr>
        <w:t>to Modify the Environment Based on Member-Specific Assessed Needs</w:t>
      </w:r>
      <w:r w:rsidR="00765CA2" w:rsidRPr="00765CA2">
        <w:rPr>
          <w:i/>
          <w:u w:val="single"/>
        </w:rPr>
        <w:t xml:space="preserve"> </w:t>
      </w:r>
      <w:r w:rsidR="00765CA2" w:rsidRPr="00765CA2">
        <w:rPr>
          <w:i/>
          <w:sz w:val="18"/>
          <w:u w:val="single"/>
        </w:rPr>
        <w:t>Examples</w:t>
      </w:r>
      <w:r w:rsidRPr="00765CA2">
        <w:rPr>
          <w:i/>
          <w:sz w:val="12"/>
          <w:u w:val="single"/>
        </w:rPr>
        <w:t xml:space="preserve"> </w:t>
      </w:r>
      <w:r w:rsidRPr="00765CA2">
        <w:rPr>
          <w:i/>
          <w:sz w:val="18"/>
          <w:u w:val="single"/>
        </w:rPr>
        <w:t>include, but are not limited to:</w:t>
      </w:r>
    </w:p>
    <w:p w14:paraId="27218310"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7"/>
            <w:enabled/>
            <w:calcOnExit w:val="0"/>
            <w:checkBox>
              <w:sizeAuto/>
              <w:default w:val="0"/>
            </w:checkBox>
          </w:ffData>
        </w:fldChar>
      </w:r>
      <w:bookmarkStart w:id="13" w:name="Check17"/>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3"/>
      <w:r w:rsidRPr="00306472">
        <w:rPr>
          <w:rFonts w:ascii="Calibri" w:eastAsia="Times New Roman" w:hAnsi="Calibri" w:cs="Arial"/>
          <w:sz w:val="22"/>
        </w:rPr>
        <w:t xml:space="preserve"> Ability to safeguard members that wander through use of delayed egress or alarmed doors.</w:t>
      </w:r>
    </w:p>
    <w:p w14:paraId="4BADD514"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7"/>
            <w:enabled/>
            <w:calcOnExit w:val="0"/>
            <w:checkBox>
              <w:sizeAuto/>
              <w:default w:val="0"/>
            </w:checkBox>
          </w:ffData>
        </w:fldChar>
      </w:r>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r w:rsidRPr="00306472">
        <w:rPr>
          <w:rFonts w:ascii="Calibri" w:eastAsia="Times New Roman" w:hAnsi="Calibri" w:cs="Arial"/>
          <w:sz w:val="22"/>
        </w:rPr>
        <w:t xml:space="preserve"> Create a calming environment low-moderate stimulation (calming music).</w:t>
      </w:r>
    </w:p>
    <w:p w14:paraId="66D4390E"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9"/>
            <w:enabled/>
            <w:calcOnExit w:val="0"/>
            <w:checkBox>
              <w:sizeAuto/>
              <w:default w:val="0"/>
            </w:checkBox>
          </w:ffData>
        </w:fldChar>
      </w:r>
      <w:bookmarkStart w:id="14" w:name="Check19"/>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4"/>
      <w:r w:rsidRPr="00306472">
        <w:rPr>
          <w:rFonts w:ascii="Calibri" w:eastAsia="Times New Roman" w:hAnsi="Calibri" w:cs="Arial"/>
          <w:sz w:val="22"/>
        </w:rPr>
        <w:t xml:space="preserve"> Use large clocks and large signs.</w:t>
      </w:r>
    </w:p>
    <w:p w14:paraId="769DB14A" w14:textId="77777777" w:rsidR="00306472" w:rsidRPr="00306472" w:rsidRDefault="00306472" w:rsidP="00306472">
      <w:pPr>
        <w:widowControl w:val="0"/>
        <w:tabs>
          <w:tab w:val="left" w:pos="450"/>
          <w:tab w:val="left" w:pos="6480"/>
        </w:tabs>
        <w:autoSpaceDE w:val="0"/>
        <w:autoSpaceDN w:val="0"/>
        <w:adjustRightInd w:val="0"/>
        <w:spacing w:before="20" w:after="0" w:line="240" w:lineRule="auto"/>
        <w:rPr>
          <w:rFonts w:ascii="Calibri" w:eastAsia="Times New Roman" w:hAnsi="Calibri" w:cs="Arial"/>
          <w:sz w:val="22"/>
        </w:rPr>
      </w:pPr>
      <w:r w:rsidRPr="00306472">
        <w:rPr>
          <w:rFonts w:ascii="Calibri" w:eastAsia="Times New Roman" w:hAnsi="Calibri" w:cs="Arial"/>
          <w:sz w:val="22"/>
        </w:rPr>
        <w:fldChar w:fldCharType="begin">
          <w:ffData>
            <w:name w:val="Check16"/>
            <w:enabled/>
            <w:calcOnExit w:val="0"/>
            <w:checkBox>
              <w:sizeAuto/>
              <w:default w:val="0"/>
            </w:checkBox>
          </w:ffData>
        </w:fldChar>
      </w:r>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r w:rsidRPr="00306472">
        <w:rPr>
          <w:rFonts w:ascii="Calibri" w:eastAsia="Times New Roman" w:hAnsi="Calibri" w:cs="Arial"/>
          <w:sz w:val="22"/>
        </w:rPr>
        <w:t xml:space="preserve"> Decrease shadowy lighting, reflective surfaces, and pattern wallpaper.</w:t>
      </w:r>
    </w:p>
    <w:p w14:paraId="5505D5DF" w14:textId="3EFFF91C" w:rsidR="00765CA2" w:rsidRDefault="00306472" w:rsidP="00306472">
      <w:pPr>
        <w:spacing w:after="0"/>
        <w:ind w:left="360" w:hanging="360"/>
        <w:rPr>
          <w:sz w:val="22"/>
        </w:rPr>
      </w:pPr>
      <w:r w:rsidRPr="00306472">
        <w:rPr>
          <w:rFonts w:ascii="Calibri" w:eastAsia="Times New Roman" w:hAnsi="Calibri" w:cs="Arial"/>
          <w:sz w:val="22"/>
        </w:rPr>
        <w:fldChar w:fldCharType="begin">
          <w:ffData>
            <w:name w:val="Check18"/>
            <w:enabled/>
            <w:calcOnExit w:val="0"/>
            <w:checkBox>
              <w:sizeAuto/>
              <w:default w:val="0"/>
            </w:checkBox>
          </w:ffData>
        </w:fldChar>
      </w:r>
      <w:bookmarkStart w:id="15" w:name="Check18"/>
      <w:r w:rsidRPr="00306472">
        <w:rPr>
          <w:rFonts w:ascii="Calibri" w:eastAsia="Times New Roman" w:hAnsi="Calibri" w:cs="Arial"/>
          <w:sz w:val="22"/>
        </w:rPr>
        <w:instrText xml:space="preserve"> FORMCHECKBOX </w:instrText>
      </w:r>
      <w:r w:rsidR="00765CA2">
        <w:rPr>
          <w:rFonts w:ascii="Calibri" w:eastAsia="Times New Roman" w:hAnsi="Calibri" w:cs="Arial"/>
          <w:sz w:val="22"/>
        </w:rPr>
      </w:r>
      <w:r w:rsidR="00765CA2">
        <w:rPr>
          <w:rFonts w:ascii="Calibri" w:eastAsia="Times New Roman" w:hAnsi="Calibri" w:cs="Arial"/>
          <w:sz w:val="22"/>
        </w:rPr>
        <w:fldChar w:fldCharType="separate"/>
      </w:r>
      <w:r w:rsidRPr="00306472">
        <w:rPr>
          <w:rFonts w:ascii="Calibri" w:eastAsia="Times New Roman" w:hAnsi="Calibri" w:cs="Arial"/>
          <w:sz w:val="22"/>
        </w:rPr>
        <w:fldChar w:fldCharType="end"/>
      </w:r>
      <w:bookmarkEnd w:id="15"/>
      <w:r w:rsidRPr="00306472">
        <w:rPr>
          <w:rFonts w:ascii="Calibri" w:eastAsia="Times New Roman" w:hAnsi="Calibri" w:cs="Arial"/>
          <w:sz w:val="22"/>
        </w:rPr>
        <w:t xml:space="preserve"> Other home modifications to support health and safety as needed.</w:t>
      </w:r>
    </w:p>
    <w:p w14:paraId="7D04802F" w14:textId="30B6832F" w:rsidR="00D169E2" w:rsidRPr="00765CA2" w:rsidRDefault="00765CA2" w:rsidP="00765CA2">
      <w:pPr>
        <w:tabs>
          <w:tab w:val="left" w:pos="1800"/>
        </w:tabs>
        <w:rPr>
          <w:sz w:val="22"/>
        </w:rPr>
      </w:pPr>
      <w:r>
        <w:rPr>
          <w:sz w:val="22"/>
        </w:rPr>
        <w:tab/>
      </w:r>
    </w:p>
    <w:sectPr w:rsidR="00D169E2" w:rsidRPr="00765CA2" w:rsidSect="00F52549">
      <w:type w:val="continuous"/>
      <w:pgSz w:w="12240" w:h="15840" w:code="1"/>
      <w:pgMar w:top="432" w:right="720" w:bottom="432"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DF78" w14:textId="77777777" w:rsidR="00A64EA6" w:rsidRDefault="00A64EA6" w:rsidP="00884592">
      <w:pPr>
        <w:spacing w:after="0" w:line="240" w:lineRule="auto"/>
      </w:pPr>
      <w:r>
        <w:separator/>
      </w:r>
    </w:p>
  </w:endnote>
  <w:endnote w:type="continuationSeparator" w:id="0">
    <w:p w14:paraId="532A627A" w14:textId="77777777" w:rsidR="00A64EA6" w:rsidRDefault="00A64EA6" w:rsidP="008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panose1 w:val="02040603070505020404"/>
    <w:charset w:val="00"/>
    <w:family w:val="roman"/>
    <w:pitch w:val="variable"/>
    <w:sig w:usb0="00002287" w:usb1="00000060" w:usb2="00000008"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AF92" w14:textId="77777777" w:rsidR="00DE78A4" w:rsidRDefault="00DE78A4">
    <w:pPr>
      <w:pStyle w:val="Footer"/>
    </w:pPr>
  </w:p>
  <w:p w14:paraId="3100B662" w14:textId="77777777" w:rsidR="00DB46E6" w:rsidRDefault="00DB46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4BE8" w14:textId="77777777" w:rsidR="00884592" w:rsidRPr="00BD6A94" w:rsidRDefault="00884592" w:rsidP="00884592">
    <w:pPr>
      <w:pStyle w:val="Header"/>
      <w:tabs>
        <w:tab w:val="clear" w:pos="4680"/>
        <w:tab w:val="clear" w:pos="9360"/>
        <w:tab w:val="right" w:pos="10800"/>
      </w:tabs>
      <w:jc w:val="center"/>
      <w:rPr>
        <w:color w:val="3A489E"/>
        <w:sz w:val="20"/>
      </w:rPr>
    </w:pPr>
    <w:r w:rsidRPr="00BD6A94">
      <w:rPr>
        <w:color w:val="3A489E"/>
        <w:sz w:val="18"/>
      </w:rPr>
      <w:t>●●●●●●●●●●●●●●●●●●●●●●●●●●●●●●●●●●●●●●●●●●●●●●●●●●●●●●●●●●●●●●●●●●●●●●●●●●●●●●●●●●●●●●●●●●●●●●</w:t>
    </w:r>
  </w:p>
  <w:p w14:paraId="3DF291D7" w14:textId="1293D2E7" w:rsidR="00884592" w:rsidRPr="00884592" w:rsidRDefault="00884592" w:rsidP="00884592">
    <w:pPr>
      <w:pStyle w:val="Footer"/>
      <w:tabs>
        <w:tab w:val="clear" w:pos="4680"/>
        <w:tab w:val="clear" w:pos="9360"/>
        <w:tab w:val="left" w:pos="1080"/>
        <w:tab w:val="center" w:pos="5400"/>
        <w:tab w:val="right" w:pos="10620"/>
      </w:tabs>
      <w:rPr>
        <w:rFonts w:ascii="Arial" w:hAnsi="Arial" w:cs="Arial"/>
        <w:sz w:val="16"/>
      </w:rPr>
    </w:pPr>
    <w:r w:rsidRPr="008F7C8F">
      <w:rPr>
        <w:rFonts w:ascii="Arial" w:hAnsi="Arial" w:cs="Arial"/>
        <w:sz w:val="16"/>
      </w:rPr>
      <w:t>Doc #</w:t>
    </w:r>
    <w:r w:rsidRPr="008F7C8F">
      <w:rPr>
        <w:rFonts w:ascii="Arial" w:hAnsi="Arial" w:cs="Arial"/>
        <w:sz w:val="16"/>
      </w:rPr>
      <w:tab/>
      <w:t>date</w:t>
    </w:r>
    <w:r w:rsidRPr="008F7C8F">
      <w:rPr>
        <w:rFonts w:ascii="Arial" w:hAnsi="Arial" w:cs="Arial"/>
        <w:sz w:val="16"/>
      </w:rPr>
      <w:tab/>
    </w:r>
    <w:r w:rsidR="0041676C">
      <w:rPr>
        <w:rFonts w:ascii="Arial" w:hAnsi="Arial" w:cs="Arial"/>
        <w:sz w:val="16"/>
      </w:rPr>
      <w:t>Document Name</w:t>
    </w:r>
    <w:r w:rsidRPr="008F7C8F">
      <w:rPr>
        <w:rFonts w:ascii="Arial" w:hAnsi="Arial" w:cs="Arial"/>
        <w:sz w:val="16"/>
      </w:rPr>
      <w:tab/>
      <w:t xml:space="preserve">Page </w:t>
    </w:r>
    <w:r w:rsidRPr="008F7C8F">
      <w:rPr>
        <w:rFonts w:ascii="Arial" w:hAnsi="Arial" w:cs="Arial"/>
        <w:bCs/>
        <w:sz w:val="16"/>
      </w:rPr>
      <w:fldChar w:fldCharType="begin"/>
    </w:r>
    <w:r w:rsidRPr="008F7C8F">
      <w:rPr>
        <w:rFonts w:ascii="Arial" w:hAnsi="Arial" w:cs="Arial"/>
        <w:bCs/>
        <w:sz w:val="16"/>
      </w:rPr>
      <w:instrText xml:space="preserve"> PAGE  \* Arabic  \* MERGEFORMAT </w:instrText>
    </w:r>
    <w:r w:rsidRPr="008F7C8F">
      <w:rPr>
        <w:rFonts w:ascii="Arial" w:hAnsi="Arial" w:cs="Arial"/>
        <w:bCs/>
        <w:sz w:val="16"/>
      </w:rPr>
      <w:fldChar w:fldCharType="separate"/>
    </w:r>
    <w:r w:rsidR="00306472">
      <w:rPr>
        <w:rFonts w:ascii="Arial" w:hAnsi="Arial" w:cs="Arial"/>
        <w:bCs/>
        <w:noProof/>
        <w:sz w:val="16"/>
      </w:rPr>
      <w:t>2</w:t>
    </w:r>
    <w:r w:rsidRPr="008F7C8F">
      <w:rPr>
        <w:rFonts w:ascii="Arial" w:hAnsi="Arial" w:cs="Arial"/>
        <w:bCs/>
        <w:sz w:val="16"/>
      </w:rPr>
      <w:fldChar w:fldCharType="end"/>
    </w:r>
    <w:r w:rsidRPr="008F7C8F">
      <w:rPr>
        <w:rFonts w:ascii="Arial" w:hAnsi="Arial" w:cs="Arial"/>
        <w:sz w:val="16"/>
      </w:rPr>
      <w:t xml:space="preserve"> of </w:t>
    </w:r>
    <w:r w:rsidRPr="008F7C8F">
      <w:rPr>
        <w:rFonts w:ascii="Arial" w:hAnsi="Arial" w:cs="Arial"/>
        <w:bCs/>
        <w:sz w:val="16"/>
      </w:rPr>
      <w:fldChar w:fldCharType="begin"/>
    </w:r>
    <w:r w:rsidRPr="008F7C8F">
      <w:rPr>
        <w:rFonts w:ascii="Arial" w:hAnsi="Arial" w:cs="Arial"/>
        <w:bCs/>
        <w:sz w:val="16"/>
      </w:rPr>
      <w:instrText xml:space="preserve"> NUMPAGES  \* Arabic  \* MERGEFORMAT </w:instrText>
    </w:r>
    <w:r w:rsidRPr="008F7C8F">
      <w:rPr>
        <w:rFonts w:ascii="Arial" w:hAnsi="Arial" w:cs="Arial"/>
        <w:bCs/>
        <w:sz w:val="16"/>
      </w:rPr>
      <w:fldChar w:fldCharType="separate"/>
    </w:r>
    <w:r w:rsidR="00306472">
      <w:rPr>
        <w:rFonts w:ascii="Arial" w:hAnsi="Arial" w:cs="Arial"/>
        <w:bCs/>
        <w:noProof/>
        <w:sz w:val="16"/>
      </w:rPr>
      <w:t>2</w:t>
    </w:r>
    <w:r w:rsidRPr="008F7C8F">
      <w:rPr>
        <w:rFonts w:ascii="Arial" w:hAnsi="Arial" w:cs="Arial"/>
        <w:bCs/>
        <w:sz w:val="16"/>
      </w:rPr>
      <w:fldChar w:fldCharType="end"/>
    </w:r>
  </w:p>
  <w:p w14:paraId="2BECD4CF" w14:textId="77777777" w:rsidR="00DB46E6" w:rsidRDefault="00DB46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70FC" w14:textId="77777777" w:rsidR="00884592" w:rsidRPr="00BD6A94" w:rsidRDefault="00884592" w:rsidP="00884592">
    <w:pPr>
      <w:pStyle w:val="Header"/>
      <w:tabs>
        <w:tab w:val="clear" w:pos="4680"/>
        <w:tab w:val="clear" w:pos="9360"/>
        <w:tab w:val="right" w:pos="10800"/>
      </w:tabs>
      <w:jc w:val="center"/>
      <w:rPr>
        <w:color w:val="3A489E"/>
        <w:sz w:val="20"/>
      </w:rPr>
    </w:pPr>
    <w:r w:rsidRPr="00BD6A94">
      <w:rPr>
        <w:color w:val="3A489E"/>
        <w:sz w:val="18"/>
      </w:rPr>
      <w:t>●●●●●●●●●●●●●●●●●●●●●●●●●●●●●●●●●●●●●●●●●●●●●●●●●●●●●●●●●●●●●●●●●●●●●●●●●●●●●●●●●●●●●●●●●●●●●●</w:t>
    </w:r>
  </w:p>
  <w:p w14:paraId="061CC6DC" w14:textId="34F6E07A" w:rsidR="00DB46E6" w:rsidRPr="00F52549" w:rsidRDefault="00765CA2" w:rsidP="00F52549">
    <w:pPr>
      <w:pStyle w:val="Footer"/>
      <w:tabs>
        <w:tab w:val="clear" w:pos="4680"/>
        <w:tab w:val="clear" w:pos="9360"/>
        <w:tab w:val="left" w:pos="1080"/>
        <w:tab w:val="center" w:pos="5400"/>
        <w:tab w:val="right" w:pos="10620"/>
      </w:tabs>
      <w:rPr>
        <w:rFonts w:cs="Arial"/>
        <w:sz w:val="18"/>
      </w:rPr>
    </w:pPr>
    <w:r>
      <w:rPr>
        <w:sz w:val="18"/>
      </w:rPr>
      <w:t>376</w:t>
    </w:r>
    <w:r w:rsidR="00306472" w:rsidRPr="005E2DC8">
      <w:rPr>
        <w:sz w:val="18"/>
      </w:rPr>
      <w:tab/>
    </w:r>
    <w:r>
      <w:rPr>
        <w:sz w:val="18"/>
      </w:rPr>
      <w:t>7/16/2018</w:t>
    </w:r>
    <w:r w:rsidR="00306472" w:rsidRPr="005E2DC8">
      <w:rPr>
        <w:sz w:val="18"/>
      </w:rPr>
      <w:tab/>
    </w:r>
    <w:r w:rsidRPr="00765CA2">
      <w:rPr>
        <w:sz w:val="18"/>
      </w:rPr>
      <w:t>Advanced Dementia Provider Assessment Tool</w:t>
    </w:r>
    <w:r w:rsidR="00884592" w:rsidRPr="00780B33">
      <w:rPr>
        <w:rFonts w:cs="Arial"/>
        <w:sz w:val="18"/>
      </w:rPr>
      <w:tab/>
      <w:t xml:space="preserve">Page </w:t>
    </w:r>
    <w:r w:rsidR="00884592" w:rsidRPr="00780B33">
      <w:rPr>
        <w:rFonts w:cs="Arial"/>
        <w:bCs/>
        <w:sz w:val="18"/>
      </w:rPr>
      <w:fldChar w:fldCharType="begin"/>
    </w:r>
    <w:r w:rsidR="00884592" w:rsidRPr="00780B33">
      <w:rPr>
        <w:rFonts w:cs="Arial"/>
        <w:bCs/>
        <w:sz w:val="18"/>
      </w:rPr>
      <w:instrText xml:space="preserve"> PAGE  \* Arabic  \* MERGEFORMAT </w:instrText>
    </w:r>
    <w:r w:rsidR="00884592" w:rsidRPr="00780B33">
      <w:rPr>
        <w:rFonts w:cs="Arial"/>
        <w:bCs/>
        <w:sz w:val="18"/>
      </w:rPr>
      <w:fldChar w:fldCharType="separate"/>
    </w:r>
    <w:r w:rsidR="00306472">
      <w:rPr>
        <w:rFonts w:cs="Arial"/>
        <w:bCs/>
        <w:noProof/>
        <w:sz w:val="18"/>
      </w:rPr>
      <w:t>1</w:t>
    </w:r>
    <w:r w:rsidR="00884592" w:rsidRPr="00780B33">
      <w:rPr>
        <w:rFonts w:cs="Arial"/>
        <w:bCs/>
        <w:sz w:val="18"/>
      </w:rPr>
      <w:fldChar w:fldCharType="end"/>
    </w:r>
    <w:r w:rsidR="00884592" w:rsidRPr="00780B33">
      <w:rPr>
        <w:rFonts w:cs="Arial"/>
        <w:sz w:val="18"/>
      </w:rPr>
      <w:t xml:space="preserve"> of </w:t>
    </w:r>
    <w:r w:rsidR="00884592" w:rsidRPr="00780B33">
      <w:rPr>
        <w:rFonts w:cs="Arial"/>
        <w:bCs/>
        <w:sz w:val="18"/>
      </w:rPr>
      <w:fldChar w:fldCharType="begin"/>
    </w:r>
    <w:r w:rsidR="00884592" w:rsidRPr="00780B33">
      <w:rPr>
        <w:rFonts w:cs="Arial"/>
        <w:bCs/>
        <w:sz w:val="18"/>
      </w:rPr>
      <w:instrText xml:space="preserve"> NUMPAGES  \* Arabic  \* MERGEFORMAT </w:instrText>
    </w:r>
    <w:r w:rsidR="00884592" w:rsidRPr="00780B33">
      <w:rPr>
        <w:rFonts w:cs="Arial"/>
        <w:bCs/>
        <w:sz w:val="18"/>
      </w:rPr>
      <w:fldChar w:fldCharType="separate"/>
    </w:r>
    <w:r w:rsidR="00306472">
      <w:rPr>
        <w:rFonts w:cs="Arial"/>
        <w:bCs/>
        <w:noProof/>
        <w:sz w:val="18"/>
      </w:rPr>
      <w:t>1</w:t>
    </w:r>
    <w:r w:rsidR="00884592" w:rsidRPr="00780B33">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ACA7" w14:textId="77777777" w:rsidR="00A64EA6" w:rsidRDefault="00A64EA6" w:rsidP="00884592">
      <w:pPr>
        <w:spacing w:after="0" w:line="240" w:lineRule="auto"/>
      </w:pPr>
      <w:r>
        <w:separator/>
      </w:r>
    </w:p>
  </w:footnote>
  <w:footnote w:type="continuationSeparator" w:id="0">
    <w:p w14:paraId="79E14D22" w14:textId="77777777" w:rsidR="00A64EA6" w:rsidRDefault="00A64EA6" w:rsidP="008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56AF" w14:textId="51CE98F3" w:rsidR="00DE78A4" w:rsidRDefault="00DE78A4">
    <w:pPr>
      <w:pStyle w:val="Header"/>
    </w:pPr>
  </w:p>
  <w:p w14:paraId="2C08DDD6" w14:textId="77777777" w:rsidR="00DB46E6" w:rsidRDefault="00DB46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C1C5" w14:textId="7DCE8674" w:rsidR="00DE78A4" w:rsidRDefault="00DE78A4">
    <w:pPr>
      <w:pStyle w:val="Header"/>
    </w:pPr>
  </w:p>
  <w:p w14:paraId="75D255B6" w14:textId="77777777" w:rsidR="00DB46E6" w:rsidRDefault="00DB46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FCB2" w14:textId="1E06A734"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9264" behindDoc="1" locked="0" layoutInCell="1" allowOverlap="1" wp14:anchorId="54B678A3" wp14:editId="773EF4DB">
          <wp:simplePos x="0" y="0"/>
          <wp:positionH relativeFrom="column">
            <wp:posOffset>1354</wp:posOffset>
          </wp:positionH>
          <wp:positionV relativeFrom="paragraph">
            <wp:posOffset>-6543</wp:posOffset>
          </wp:positionV>
          <wp:extent cx="1188720" cy="69320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1E6D0CE4" w14:textId="46D5CC96" w:rsidR="00884592" w:rsidRPr="00884592" w:rsidRDefault="00F52549" w:rsidP="00F52549">
    <w:pPr>
      <w:pStyle w:val="Header"/>
      <w:tabs>
        <w:tab w:val="clear" w:pos="4680"/>
        <w:tab w:val="clear" w:pos="9360"/>
        <w:tab w:val="left" w:pos="315"/>
        <w:tab w:val="right" w:pos="10800"/>
      </w:tabs>
      <w:rPr>
        <w:rFonts w:ascii="Lucida Bright" w:hAnsi="Lucida Bright"/>
        <w:b/>
        <w:sz w:val="28"/>
      </w:rPr>
    </w:pPr>
    <w:r>
      <w:rPr>
        <w:rFonts w:ascii="Lucida Bright" w:hAnsi="Lucida Bright"/>
        <w:b/>
        <w:sz w:val="28"/>
      </w:rPr>
      <w:tab/>
    </w:r>
    <w:r>
      <w:rPr>
        <w:rFonts w:ascii="Lucida Bright" w:hAnsi="Lucida Bright"/>
        <w:b/>
        <w:sz w:val="28"/>
      </w:rPr>
      <w:tab/>
    </w:r>
    <w:r w:rsidR="00D169E2">
      <w:rPr>
        <w:rFonts w:ascii="Lucida Bright" w:hAnsi="Lucida Bright"/>
        <w:b/>
        <w:sz w:val="28"/>
      </w:rPr>
      <w:t>Advanced Dementia Provider Assessment Tool</w:t>
    </w:r>
  </w:p>
  <w:p w14:paraId="557AA465" w14:textId="7689447F" w:rsidR="00DB46E6" w:rsidRPr="00F52549" w:rsidRDefault="0041676C" w:rsidP="00F52549">
    <w:pPr>
      <w:pStyle w:val="Header"/>
      <w:jc w:val="right"/>
      <w:rPr>
        <w:color w:val="3A489E"/>
        <w:sz w:val="20"/>
      </w:rPr>
    </w:pPr>
    <w:r w:rsidRPr="00BD6A94">
      <w:rPr>
        <w:color w:val="3A489E"/>
        <w:sz w:val="18"/>
      </w:rPr>
      <w:t>●</w:t>
    </w:r>
    <w:r w:rsidR="00884592" w:rsidRPr="00BD6A94">
      <w:rPr>
        <w:color w:val="3A489E"/>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0E2"/>
    <w:multiLevelType w:val="hybridMultilevel"/>
    <w:tmpl w:val="6BBC7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368F1"/>
    <w:multiLevelType w:val="hybridMultilevel"/>
    <w:tmpl w:val="871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hhWGHfZGCVD+M0qZ1D4lXTsPnUPN/USWr3d+/C2VF/3uiNIQQ/z6lAm8aSnzJICbHkLdUik97yTLt5NlhOVuxA==" w:salt="cwxU0m3YIJlickOaNVS0g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1321B"/>
    <w:rsid w:val="002D5E5E"/>
    <w:rsid w:val="00306472"/>
    <w:rsid w:val="0041676C"/>
    <w:rsid w:val="004E2B03"/>
    <w:rsid w:val="00514225"/>
    <w:rsid w:val="0061470E"/>
    <w:rsid w:val="00765CA2"/>
    <w:rsid w:val="00780B33"/>
    <w:rsid w:val="00796F0E"/>
    <w:rsid w:val="00884592"/>
    <w:rsid w:val="0089310A"/>
    <w:rsid w:val="00A64EA6"/>
    <w:rsid w:val="00B136DE"/>
    <w:rsid w:val="00BD6A94"/>
    <w:rsid w:val="00D169E2"/>
    <w:rsid w:val="00DB46E6"/>
    <w:rsid w:val="00DE083F"/>
    <w:rsid w:val="00DE78A4"/>
    <w:rsid w:val="00E12E14"/>
    <w:rsid w:val="00EF6935"/>
    <w:rsid w:val="00F23D7E"/>
    <w:rsid w:val="00F52549"/>
    <w:rsid w:val="00F84A24"/>
    <w:rsid w:val="24A7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96857"/>
  <w15:chartTrackingRefBased/>
  <w15:docId w15:val="{342C4AE1-E2ED-4063-B317-E111472A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BD6A94"/>
    <w:pPr>
      <w:keepNext/>
      <w:keepLines/>
      <w:spacing w:before="240" w:after="60"/>
      <w:outlineLvl w:val="0"/>
    </w:pPr>
    <w:rPr>
      <w:rFonts w:ascii="Lucida Bright" w:eastAsiaTheme="majorEastAsia" w:hAnsi="Lucida Bright" w:cstheme="majorBidi"/>
      <w:color w:val="3A489E"/>
      <w:sz w:val="40"/>
      <w:szCs w:val="32"/>
    </w:rPr>
  </w:style>
  <w:style w:type="paragraph" w:styleId="Heading2">
    <w:name w:val="heading 2"/>
    <w:basedOn w:val="Normal"/>
    <w:next w:val="Normal"/>
    <w:link w:val="Heading2Char"/>
    <w:uiPriority w:val="9"/>
    <w:semiHidden/>
    <w:unhideWhenUsed/>
    <w:qFormat/>
    <w:rsid w:val="00BD6A94"/>
    <w:pPr>
      <w:keepNext/>
      <w:keepLines/>
      <w:spacing w:before="240" w:after="60"/>
      <w:outlineLvl w:val="1"/>
    </w:pPr>
    <w:rPr>
      <w:rFonts w:ascii="Lucida Bright" w:eastAsiaTheme="majorEastAsia" w:hAnsi="Lucida Bright" w:cstheme="majorBidi"/>
      <w:color w:val="B61E72"/>
      <w:sz w:val="32"/>
      <w:szCs w:val="26"/>
    </w:rPr>
  </w:style>
  <w:style w:type="paragraph" w:styleId="Heading3">
    <w:name w:val="heading 3"/>
    <w:basedOn w:val="Normal"/>
    <w:next w:val="Normal"/>
    <w:link w:val="Heading3Char"/>
    <w:uiPriority w:val="9"/>
    <w:semiHidden/>
    <w:unhideWhenUsed/>
    <w:qFormat/>
    <w:rsid w:val="00BD6A94"/>
    <w:pPr>
      <w:keepNext/>
      <w:keepLines/>
      <w:spacing w:before="120" w:after="60"/>
      <w:outlineLvl w:val="2"/>
    </w:pPr>
    <w:rPr>
      <w:rFonts w:ascii="Lucida Bright" w:eastAsiaTheme="majorEastAsia" w:hAnsi="Lucida Bright" w:cstheme="majorBidi"/>
      <w:color w:val="3A489E"/>
      <w:sz w:val="28"/>
      <w:szCs w:val="24"/>
    </w:rPr>
  </w:style>
  <w:style w:type="paragraph" w:styleId="Heading4">
    <w:name w:val="heading 4"/>
    <w:basedOn w:val="Normal"/>
    <w:next w:val="Normal"/>
    <w:link w:val="Heading4Char"/>
    <w:uiPriority w:val="9"/>
    <w:semiHidden/>
    <w:unhideWhenUsed/>
    <w:qFormat/>
    <w:rsid w:val="00BD6A94"/>
    <w:pPr>
      <w:keepNext/>
      <w:keepLines/>
      <w:spacing w:before="100" w:beforeAutospacing="1" w:after="100" w:afterAutospacing="1"/>
      <w:outlineLvl w:val="3"/>
    </w:pPr>
    <w:rPr>
      <w:rFonts w:ascii="Lucida Bright" w:eastAsiaTheme="majorEastAsia" w:hAnsi="Lucida Bright" w:cstheme="majorBidi"/>
      <w:iCs/>
      <w:color w:val="B61E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BD6A94"/>
    <w:rPr>
      <w:rFonts w:ascii="Lucida Bright" w:eastAsiaTheme="majorEastAsia" w:hAnsi="Lucida Bright" w:cstheme="majorBidi"/>
      <w:color w:val="3A489E"/>
      <w:sz w:val="40"/>
      <w:szCs w:val="32"/>
    </w:rPr>
  </w:style>
  <w:style w:type="character" w:customStyle="1" w:styleId="Heading2Char">
    <w:name w:val="Heading 2 Char"/>
    <w:basedOn w:val="DefaultParagraphFont"/>
    <w:link w:val="Heading2"/>
    <w:uiPriority w:val="9"/>
    <w:semiHidden/>
    <w:rsid w:val="00BD6A94"/>
    <w:rPr>
      <w:rFonts w:ascii="Lucida Bright" w:eastAsiaTheme="majorEastAsia" w:hAnsi="Lucida Bright" w:cstheme="majorBidi"/>
      <w:color w:val="B61E72"/>
      <w:sz w:val="32"/>
      <w:szCs w:val="26"/>
    </w:rPr>
  </w:style>
  <w:style w:type="character" w:customStyle="1" w:styleId="Heading3Char">
    <w:name w:val="Heading 3 Char"/>
    <w:basedOn w:val="DefaultParagraphFont"/>
    <w:link w:val="Heading3"/>
    <w:uiPriority w:val="9"/>
    <w:semiHidden/>
    <w:rsid w:val="00BD6A94"/>
    <w:rPr>
      <w:rFonts w:ascii="Lucida Bright" w:eastAsiaTheme="majorEastAsia" w:hAnsi="Lucida Bright" w:cstheme="majorBidi"/>
      <w:color w:val="3A489E"/>
      <w:sz w:val="28"/>
      <w:szCs w:val="24"/>
    </w:rPr>
  </w:style>
  <w:style w:type="character" w:customStyle="1" w:styleId="Heading4Char">
    <w:name w:val="Heading 4 Char"/>
    <w:basedOn w:val="DefaultParagraphFont"/>
    <w:link w:val="Heading4"/>
    <w:uiPriority w:val="9"/>
    <w:semiHidden/>
    <w:rsid w:val="00BD6A94"/>
    <w:rPr>
      <w:rFonts w:ascii="Lucida Bright" w:eastAsiaTheme="majorEastAsia" w:hAnsi="Lucida Bright" w:cstheme="majorBidi"/>
      <w:iCs/>
      <w:color w:val="B61E72"/>
      <w:sz w:val="24"/>
    </w:rPr>
  </w:style>
  <w:style w:type="paragraph" w:styleId="ListParagraph">
    <w:name w:val="List Paragraph"/>
    <w:basedOn w:val="Normal"/>
    <w:uiPriority w:val="34"/>
    <w:qFormat/>
    <w:rsid w:val="00796F0E"/>
    <w:pPr>
      <w:widowControl w:val="0"/>
      <w:ind w:left="432"/>
      <w:contextualSpacing/>
    </w:pPr>
  </w:style>
  <w:style w:type="table" w:styleId="TableGrid">
    <w:name w:val="Table Grid"/>
    <w:basedOn w:val="TableNormal"/>
    <w:uiPriority w:val="39"/>
    <w:rsid w:val="00D1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8CA8C38DBDC1B94A883EA35C797A29540100BB09EB4189843E40B3AC84400B06B5A2" ma:contentTypeVersion="11" ma:contentTypeDescription="" ma:contentTypeScope="" ma:versionID="d14ec84f8a56387dec6f2365d200c34f">
  <xsd:schema xmlns:xsd="http://www.w3.org/2001/XMLSchema" xmlns:xs="http://www.w3.org/2001/XMLSchema" xmlns:p="http://schemas.microsoft.com/office/2006/metadata/properties" xmlns:ns2="925533fd-07b5-40e6-be0e-5ea97f5446d3" xmlns:ns3="99e49fdc-3e08-4d24-b63e-ce1dd830d83d" xmlns:ns4="http://schemas.microsoft.com/sharepoint/v4" xmlns:ns5="333fa3a8-376e-416b-b8e2-162da72f3cae" targetNamespace="http://schemas.microsoft.com/office/2006/metadata/properties" ma:root="true" ma:fieldsID="18fbe8c026e977ece358c27f254b146f" ns2:_="" ns3:_="" ns4:_="" ns5:_="">
    <xsd:import namespace="925533fd-07b5-40e6-be0e-5ea97f5446d3"/>
    <xsd:import namespace="99e49fdc-3e08-4d24-b63e-ce1dd830d83d"/>
    <xsd:import namespace="http://schemas.microsoft.com/sharepoint/v4"/>
    <xsd:import namespace="333fa3a8-376e-416b-b8e2-162da72f3cae"/>
    <xsd:element name="properties">
      <xsd:complexType>
        <xsd:sequence>
          <xsd:element name="documentManagement">
            <xsd:complexType>
              <xsd:all>
                <xsd:element ref="ns2:OwlDocPortalDescription" minOccurs="0"/>
                <xsd:element ref="ns2:a90b229c03024cd2a6c70b71f303f68b" minOccurs="0"/>
                <xsd:element ref="ns2:he6b4667d58b498e92fa6bb53a5c0262" minOccurs="0"/>
                <xsd:element ref="ns2:mb0a9d4b62a64871a12dc14c86f8a719" minOccurs="0"/>
                <xsd:element ref="ns2:p9d5a98b6e2843cebbdc300f5522dc68" minOccurs="0"/>
                <xsd:element ref="ns2:obda025bc5014b7a8ac471ead36622fd" minOccurs="0"/>
                <xsd:element ref="ns3:TaxCatchAll" minOccurs="0"/>
                <xsd:element ref="ns2:f81f4b8163ce4975ab7d35e39d441983" minOccurs="0"/>
                <xsd:element ref="ns3:TaxCatchAllLabel" minOccurs="0"/>
                <xsd:element ref="ns2:m80716cfeb604f29ae1e16db1c1154f8" minOccurs="0"/>
                <xsd:element ref="ns2:ec88c9d415144f239a0e106959ffa811" minOccurs="0"/>
                <xsd:element ref="ns2:db4a6db6ab524d01b53a7d748b131f6b" minOccurs="0"/>
                <xsd:element ref="ns4:IconOverlay" minOccurs="0"/>
                <xsd:element ref="ns2:OwlReviewExpiry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533fd-07b5-40e6-be0e-5ea97f5446d3"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a90b229c03024cd2a6c70b71f303f68b" ma:index="13" nillable="true" ma:taxonomy="true" ma:internalName="a90b229c03024cd2a6c70b71f303f68b" ma:taxonomyFieldName="OwlContentTargetOptionsOne" ma:displayName="Content Target Options One" ma:readOnly="false" ma:fieldId="{a90b229c-0302-4cd2-a6c7-0b71f303f68b}"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e6b4667d58b498e92fa6bb53a5c0262" ma:index="15" nillable="true" ma:taxonomy="true" ma:internalName="he6b4667d58b498e92fa6bb53a5c0262" ma:taxonomyFieldName="OwlContentTargetOptionsTwo" ma:displayName="Content Target Options Two" ma:readOnly="false" ma:fieldId="{1e6b4667-d58b-498e-92fa-6bb53a5c026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b0a9d4b62a64871a12dc14c86f8a719" ma:index="17" nillable="true" ma:taxonomy="true" ma:internalName="mb0a9d4b62a64871a12dc14c86f8a719" ma:taxonomyFieldName="OwlContentTargetOptionsThree" ma:displayName="Content Target Options Three" ma:readOnly="false" ma:fieldId="{6b0a9d4b-62a6-4871-a12d-c14c86f8a71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p9d5a98b6e2843cebbdc300f5522dc68" ma:index="18" nillable="true" ma:taxonomy="true" ma:internalName="p9d5a98b6e2843cebbdc300f5522dc68" ma:taxonomyFieldName="OwlDocPortalCategory" ma:displayName="Document Category" ma:fieldId="{99d5a98b-6e28-43ce-bbdc-300f5522dc68}" ma:sspId="190c8d64-a9f5-4c47-a937-193a662e3537" ma:termSetId="f9385bbc-863c-486c-8fb0-5e923066dda7" ma:anchorId="00000000-0000-0000-0000-000000000000" ma:open="false" ma:isKeyword="false">
      <xsd:complexType>
        <xsd:sequence>
          <xsd:element ref="pc:Terms" minOccurs="0" maxOccurs="1"/>
        </xsd:sequence>
      </xsd:complexType>
    </xsd:element>
    <xsd:element name="obda025bc5014b7a8ac471ead36622fd" ma:index="19" nillable="true" ma:taxonomy="true" ma:internalName="obda025bc5014b7a8ac471ead36622fd" ma:taxonomyFieldName="OwlContentTargetOptionsFour" ma:displayName="Content Target Options Four" ma:readOnly="false" ma:fieldId="{8bda025b-c501-4b7a-8ac4-71ead36622fd}"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f81f4b8163ce4975ab7d35e39d441983" ma:index="21" nillable="true" ma:taxonomy="true" ma:internalName="f81f4b8163ce4975ab7d35e39d441983" ma:taxonomyFieldName="OwlTags" ma:displayName="Tags" ma:default="" ma:fieldId="{f81f4b81-63ce-4975-ab7d-35e39d441983}" ma:sspId="190c8d64-a9f5-4c47-a937-193a662e3537" ma:termSetId="dd30552d-692f-493c-998e-13d72a0547ed" ma:anchorId="00000000-0000-0000-0000-000000000000" ma:open="false" ma:isKeyword="false">
      <xsd:complexType>
        <xsd:sequence>
          <xsd:element ref="pc:Terms" minOccurs="0" maxOccurs="1"/>
        </xsd:sequence>
      </xsd:complexType>
    </xsd:element>
    <xsd:element name="m80716cfeb604f29ae1e16db1c1154f8" ma:index="23" nillable="true" ma:taxonomy="true" ma:internalName="m80716cfeb604f29ae1e16db1c1154f8" ma:taxonomyFieldName="OwlDocPortalAudience" ma:displayName="Audience(s)" ma:default="" ma:fieldId="{680716cf-eb60-4f29-ae1e-16db1c1154f8}" ma:taxonomyMulti="true" ma:sspId="190c8d64-a9f5-4c47-a937-193a662e3537" ma:termSetId="2f43f0ab-fb6e-4e1d-a69c-88d3d639a6d1" ma:anchorId="00000000-0000-0000-0000-000000000000" ma:open="false" ma:isKeyword="false">
      <xsd:complexType>
        <xsd:sequence>
          <xsd:element ref="pc:Terms" minOccurs="0" maxOccurs="1"/>
        </xsd:sequence>
      </xsd:complexType>
    </xsd:element>
    <xsd:element name="ec88c9d415144f239a0e106959ffa811" ma:index="25" nillable="true" ma:taxonomy="true" ma:internalName="ec88c9d415144f239a0e106959ffa811" ma:taxonomyFieldName="OwlDocPortalDepartment" ma:displayName="Department(s)" ma:default="" ma:fieldId="{ec88c9d4-1514-4f23-9a0e-106959ffa811}" ma:taxonomyMulti="true" ma:sspId="190c8d64-a9f5-4c47-a937-193a662e3537" ma:termSetId="41eac8d1-24d7-4d07-8e32-f8d169b05ecd" ma:anchorId="00000000-0000-0000-0000-000000000000" ma:open="false" ma:isKeyword="false">
      <xsd:complexType>
        <xsd:sequence>
          <xsd:element ref="pc:Terms" minOccurs="0" maxOccurs="1"/>
        </xsd:sequence>
      </xsd:complexType>
    </xsd:element>
    <xsd:element name="db4a6db6ab524d01b53a7d748b131f6b" ma:index="27" nillable="true" ma:taxonomy="true" ma:internalName="db4a6db6ab524d01b53a7d748b131f6b" ma:taxonomyFieldName="OwlDocPortalService" ma:displayName="Service(s)" ma:default="" ma:fieldId="{db4a6db6-ab52-4d01-b53a-7d748b131f6b}" ma:taxonomyMulti="true" ma:sspId="190c8d64-a9f5-4c47-a937-193a662e3537" ma:termSetId="53d4255d-4372-4934-909d-6df70b8fa4d7" ma:anchorId="00000000-0000-0000-0000-000000000000" ma:open="false" ma:isKeyword="false">
      <xsd:complexType>
        <xsd:sequence>
          <xsd:element ref="pc:Terms" minOccurs="0" maxOccurs="1"/>
        </xsd:sequence>
      </xsd:complexType>
    </xsd:element>
    <xsd:element name="OwlReviewExpiryDate" ma:index="30" nillable="true" ma:displayName="Review/Expiry Date" ma:format="DateOnly" ma:internalName="OwlReview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e01d15-de3e-48e0-abe6-996c55874195}" ma:internalName="TaxCatchAll" ma:showField="CatchAllData" ma:web="925533fd-07b5-40e6-be0e-5ea97f5446d3">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6de01d15-de3e-48e0-abe6-996c55874195}" ma:internalName="TaxCatchAllLabel" ma:readOnly="true" ma:showField="CatchAllDataLabel" ma:web="925533fd-07b5-40e6-be0e-5ea97f54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fa3a8-376e-416b-b8e2-162da72f3ca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80716cfeb604f29ae1e16db1c1154f8 xmlns="925533fd-07b5-40e6-be0e-5ea97f5446d3">
      <Terms xmlns="http://schemas.microsoft.com/office/infopath/2007/PartnerControls"/>
    </m80716cfeb604f29ae1e16db1c1154f8>
    <db4a6db6ab524d01b53a7d748b131f6b xmlns="925533fd-07b5-40e6-be0e-5ea97f5446d3">
      <Terms xmlns="http://schemas.microsoft.com/office/infopath/2007/PartnerControls"/>
    </db4a6db6ab524d01b53a7d748b131f6b>
    <obda025bc5014b7a8ac471ead36622fd xmlns="925533fd-07b5-40e6-be0e-5ea97f5446d3">
      <Terms xmlns="http://schemas.microsoft.com/office/infopath/2007/PartnerControls"/>
    </obda025bc5014b7a8ac471ead36622fd>
    <a90b229c03024cd2a6c70b71f303f68b xmlns="925533fd-07b5-40e6-be0e-5ea97f5446d3">
      <Terms xmlns="http://schemas.microsoft.com/office/infopath/2007/PartnerControls"/>
    </a90b229c03024cd2a6c70b71f303f68b>
    <he6b4667d58b498e92fa6bb53a5c0262 xmlns="925533fd-07b5-40e6-be0e-5ea97f5446d3">
      <Terms xmlns="http://schemas.microsoft.com/office/infopath/2007/PartnerControls"/>
    </he6b4667d58b498e92fa6bb53a5c0262>
    <IconOverlay xmlns="http://schemas.microsoft.com/sharepoint/v4" xsi:nil="true"/>
    <f81f4b8163ce4975ab7d35e39d441983 xmlns="925533fd-07b5-40e6-be0e-5ea97f5446d3">
      <Terms xmlns="http://schemas.microsoft.com/office/infopath/2007/PartnerControls"/>
    </f81f4b8163ce4975ab7d35e39d441983>
    <ec88c9d415144f239a0e106959ffa811 xmlns="925533fd-07b5-40e6-be0e-5ea97f5446d3">
      <Terms xmlns="http://schemas.microsoft.com/office/infopath/2007/PartnerControls"/>
    </ec88c9d415144f239a0e106959ffa811>
    <OwlReviewExpiryDate xmlns="925533fd-07b5-40e6-be0e-5ea97f5446d3" xsi:nil="true"/>
    <p9d5a98b6e2843cebbdc300f5522dc68 xmlns="925533fd-07b5-40e6-be0e-5ea97f5446d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9bd0d5f1-e650-4c04-945f-b62bc62692d0</TermId>
        </TermInfo>
      </Terms>
    </p9d5a98b6e2843cebbdc300f5522dc68>
    <OwlDocPortalDescription xmlns="925533fd-07b5-40e6-be0e-5ea97f5446d3" xsi:nil="true"/>
    <mb0a9d4b62a64871a12dc14c86f8a719 xmlns="925533fd-07b5-40e6-be0e-5ea97f5446d3">
      <Terms xmlns="http://schemas.microsoft.com/office/infopath/2007/PartnerControls"/>
    </mb0a9d4b62a64871a12dc14c86f8a719>
    <TaxCatchAll xmlns="99e49fdc-3e08-4d24-b63e-ce1dd830d83d">
      <Value>12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8562C-AAA8-4202-8475-95283A3F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533fd-07b5-40e6-be0e-5ea97f5446d3"/>
    <ds:schemaRef ds:uri="99e49fdc-3e08-4d24-b63e-ce1dd830d83d"/>
    <ds:schemaRef ds:uri="http://schemas.microsoft.com/sharepoint/v4"/>
    <ds:schemaRef ds:uri="333fa3a8-376e-416b-b8e2-162da72f3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1CF9B-2497-4851-87C0-3411E27B3024}">
  <ds:schemaRefs>
    <ds:schemaRef ds:uri="de80be75-1652-42e8-8bc2-57b59fe62c09"/>
    <ds:schemaRef ds:uri="http://www.w3.org/XML/1998/namespace"/>
    <ds:schemaRef ds:uri="http://schemas.microsoft.com/office/2006/metadata/properties"/>
    <ds:schemaRef ds:uri="DE80BE75-1652-42E8-8BC2-57B59FE62C09"/>
    <ds:schemaRef ds:uri="http://purl.org/dc/elements/1.1/"/>
    <ds:schemaRef ds:uri="74648f9b-cdef-40aa-a85d-c68a46992667"/>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46e604a-1ec1-4cd2-ac8c-6c1e8c4aa5fc"/>
    <ds:schemaRef ds:uri="http://purl.org/dc/terms/"/>
    <ds:schemaRef ds:uri="925533fd-07b5-40e6-be0e-5ea97f5446d3"/>
    <ds:schemaRef ds:uri="http://schemas.microsoft.com/sharepoint/v4"/>
    <ds:schemaRef ds:uri="99e49fdc-3e08-4d24-b63e-ce1dd830d83d"/>
  </ds:schemaRefs>
</ds:datastoreItem>
</file>

<file path=customXml/itemProps3.xml><?xml version="1.0" encoding="utf-8"?>
<ds:datastoreItem xmlns:ds="http://schemas.openxmlformats.org/officeDocument/2006/customXml" ds:itemID="{1117027D-8EB1-477A-A60A-FA1B399E9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514</Words>
  <Characters>2930</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Parker</dc:creator>
  <cp:keywords/>
  <dc:description/>
  <cp:lastModifiedBy>Dana Larson</cp:lastModifiedBy>
  <cp:revision>4</cp:revision>
  <dcterms:created xsi:type="dcterms:W3CDTF">2018-05-22T13:50:00Z</dcterms:created>
  <dcterms:modified xsi:type="dcterms:W3CDTF">2018-07-16T16:20:00Z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0x0101008CA8C38DBDC1B94A883EA35C797A29540100BB09EB4189843E40B3AC84400B06B5A2</vt:lpwstr>
  </property>
  <property fmtid="{D5CDD505-2E9C-101B-9397-08002B2CF9AE}" pid="3" name="OwlContentTargetOptionsFour">
    <vt:lpwstr/>
  </property>
  <property fmtid="{D5CDD505-2E9C-101B-9397-08002B2CF9AE}" pid="4" name="OwlTags">
    <vt:lpwstr/>
  </property>
  <property fmtid="{D5CDD505-2E9C-101B-9397-08002B2CF9AE}" pid="5" name="OwlDocPortalCategory">
    <vt:lpwstr>12;#Templates|9bd0d5f1-e650-4c04-945f-b62bc62692d0</vt:lpwstr>
  </property>
  <property fmtid="{D5CDD505-2E9C-101B-9397-08002B2CF9AE}" pid="6" name="OwlDocPortalService">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Audience">
    <vt:lpwstr/>
  </property>
  <property fmtid="{D5CDD505-2E9C-101B-9397-08002B2CF9AE}" pid="10" name="OwlDocPortalDepartment">
    <vt:lpwstr/>
  </property>
  <property fmtid="{D5CDD505-2E9C-101B-9397-08002B2CF9AE}" pid="11" name="OwlContentTargetOptionsOne">
    <vt:lpwstr/>
  </property>
</Properties>
</file>