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A41BA" w:rsidRDefault="004A72C5" w:rsidP="004A72C5">
      <w:pPr>
        <w:pStyle w:val="Heading2"/>
        <w:jc w:val="center"/>
        <w:rPr>
          <w:rFonts w:ascii="Calibri" w:hAnsi="Calibri" w:cs="Calibri"/>
          <w:b/>
          <w:color w:val="auto"/>
          <w:sz w:val="28"/>
        </w:rPr>
      </w:pPr>
      <w:r w:rsidRPr="003A41BA">
        <w:rPr>
          <w:rFonts w:ascii="Calibri" w:hAnsi="Calibri" w:cs="Calibri"/>
          <w:color w:val="auto"/>
          <w:sz w:val="28"/>
        </w:rPr>
        <w:t>Scope of Service</w:t>
      </w:r>
    </w:p>
    <w:p w14:paraId="7E1ACA1B" w14:textId="2DB8BF23" w:rsidR="003F0291" w:rsidRPr="003A41BA" w:rsidRDefault="004F18AC" w:rsidP="003F0291">
      <w:pPr>
        <w:pStyle w:val="Heading2"/>
        <w:spacing w:after="0"/>
        <w:jc w:val="center"/>
        <w:rPr>
          <w:rFonts w:ascii="Calibri" w:hAnsi="Calibri" w:cs="Calibri"/>
          <w:b/>
          <w:color w:val="auto"/>
          <w:sz w:val="28"/>
        </w:rPr>
      </w:pPr>
      <w:r w:rsidRPr="003A41BA">
        <w:rPr>
          <w:rFonts w:ascii="Calibri" w:hAnsi="Calibri" w:cs="Calibri"/>
          <w:b/>
          <w:color w:val="auto"/>
          <w:sz w:val="28"/>
        </w:rPr>
        <w:t>Counseling &amp; Therapeutic</w:t>
      </w:r>
      <w:r w:rsidR="005F3FC0" w:rsidRPr="003A41BA">
        <w:rPr>
          <w:rFonts w:ascii="Calibri" w:hAnsi="Calibri" w:cs="Calibri"/>
          <w:b/>
          <w:color w:val="auto"/>
          <w:sz w:val="28"/>
        </w:rPr>
        <w:t xml:space="preserve"> </w:t>
      </w:r>
      <w:r w:rsidR="00545FE7">
        <w:rPr>
          <w:rFonts w:ascii="Calibri" w:hAnsi="Calibri" w:cs="Calibri"/>
          <w:b/>
          <w:color w:val="auto"/>
          <w:sz w:val="28"/>
        </w:rPr>
        <w:t>R</w:t>
      </w:r>
      <w:r w:rsidR="00D53808">
        <w:rPr>
          <w:rFonts w:ascii="Calibri" w:hAnsi="Calibri" w:cs="Calibri"/>
          <w:b/>
          <w:color w:val="auto"/>
          <w:sz w:val="28"/>
        </w:rPr>
        <w:t>esources</w:t>
      </w:r>
    </w:p>
    <w:p w14:paraId="642B21D3" w14:textId="77777777" w:rsidR="001B5E8E" w:rsidRPr="003A41BA" w:rsidRDefault="001B5E8E" w:rsidP="001B5E8E">
      <w:pPr>
        <w:jc w:val="center"/>
        <w:rPr>
          <w:rFonts w:ascii="Calibri" w:hAnsi="Calibri" w:cs="Calibri"/>
          <w:color w:val="auto"/>
        </w:rPr>
      </w:pPr>
      <w:r w:rsidRPr="003A41BA">
        <w:rPr>
          <w:rStyle w:val="normaltextrun"/>
          <w:rFonts w:ascii="Calibri" w:hAnsi="Calibri" w:cs="Calibri"/>
          <w:color w:val="auto"/>
          <w:shd w:val="clear" w:color="auto" w:fill="FFFFFF"/>
        </w:rPr>
        <w:t xml:space="preserve">This Scope of Service defines requirements for this service type for the                                                                                            </w:t>
      </w:r>
      <w:r w:rsidRPr="003A41BA">
        <w:rPr>
          <w:rStyle w:val="normaltextrun"/>
          <w:rFonts w:ascii="Calibri" w:hAnsi="Calibri" w:cs="Calibri"/>
          <w:i/>
          <w:iCs/>
          <w:color w:val="auto"/>
          <w:shd w:val="clear" w:color="auto" w:fill="FFFFFF"/>
        </w:rPr>
        <w:t>i</w:t>
      </w:r>
      <w:r w:rsidRPr="003A41BA">
        <w:rPr>
          <w:rStyle w:val="normaltextrun"/>
          <w:rFonts w:ascii="Calibri" w:hAnsi="Calibri" w:cs="Calibri"/>
          <w:color w:val="auto"/>
          <w:shd w:val="clear" w:color="auto" w:fill="FFFFFF"/>
        </w:rPr>
        <w:t>Care Family Care (branded “Inclusa”) and Family Care Partnership programs </w:t>
      </w:r>
      <w:r w:rsidRPr="003A41BA">
        <w:rPr>
          <w:rStyle w:val="eop"/>
          <w:rFonts w:ascii="Calibri" w:hAnsi="Calibri" w:cs="Calibri"/>
          <w:color w:val="auto"/>
          <w:shd w:val="clear" w:color="auto" w:fill="FFFFFF"/>
        </w:rPr>
        <w:t> </w:t>
      </w:r>
    </w:p>
    <w:p w14:paraId="65BD7963" w14:textId="77777777" w:rsidR="001B5E8E" w:rsidRPr="003A41BA" w:rsidRDefault="001B5E8E" w:rsidP="001B5E8E">
      <w:pPr>
        <w:pStyle w:val="Heading2"/>
        <w:spacing w:after="0"/>
        <w:jc w:val="center"/>
        <w:rPr>
          <w:rFonts w:ascii="Calibri" w:hAnsi="Calibri" w:cs="Calibri"/>
          <w:color w:val="auto"/>
          <w:sz w:val="22"/>
          <w:szCs w:val="22"/>
        </w:rPr>
      </w:pPr>
      <w:r w:rsidRPr="003A41BA">
        <w:rPr>
          <w:rFonts w:ascii="Calibri" w:hAnsi="Calibri" w:cs="Calibri"/>
          <w:color w:val="auto"/>
          <w:sz w:val="22"/>
          <w:szCs w:val="22"/>
        </w:rPr>
        <w:t>Family Care Partnership: Attachment to Exhibit A to the Long-Term Care Services Agreement</w:t>
      </w:r>
    </w:p>
    <w:p w14:paraId="30E6ADB9" w14:textId="77777777" w:rsidR="001B5E8E" w:rsidRPr="003A41BA" w:rsidRDefault="001B5E8E" w:rsidP="001B5E8E">
      <w:pPr>
        <w:jc w:val="center"/>
        <w:rPr>
          <w:rFonts w:ascii="Calibri" w:hAnsi="Calibri" w:cs="Calibri"/>
          <w:color w:val="auto"/>
        </w:rPr>
      </w:pPr>
      <w:r w:rsidRPr="003A41BA">
        <w:rPr>
          <w:rFonts w:ascii="Calibri" w:hAnsi="Calibri" w:cs="Calibri"/>
          <w:color w:val="auto"/>
        </w:rPr>
        <w:t>Family Care Only (If applicable): Appendix N to Subcontract Agreement</w:t>
      </w:r>
    </w:p>
    <w:p w14:paraId="73C3C688" w14:textId="476A2C9A" w:rsidR="003F0291" w:rsidRPr="003A41BA" w:rsidRDefault="003F0291" w:rsidP="007E602B">
      <w:pPr>
        <w:spacing w:after="0"/>
        <w:ind w:left="180"/>
        <w:rPr>
          <w:rFonts w:ascii="Calibri" w:hAnsi="Calibri" w:cs="Calibri"/>
          <w:color w:val="auto"/>
        </w:rPr>
      </w:pPr>
      <w:r w:rsidRPr="003A41BA">
        <w:rPr>
          <w:rFonts w:ascii="Calibri" w:hAnsi="Calibri" w:cs="Calibri"/>
          <w:b/>
          <w:bCs/>
          <w:color w:val="auto"/>
        </w:rPr>
        <w:t>Purpose:</w:t>
      </w:r>
      <w:r w:rsidRPr="003A41BA">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97FB5">
        <w:rPr>
          <w:rFonts w:ascii="Calibri" w:hAnsi="Calibri" w:cs="Calibri"/>
          <w:color w:val="auto"/>
        </w:rPr>
        <w:t>e</w:t>
      </w:r>
      <w:r w:rsidRPr="003A41BA">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3A41BA"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012F38D0" w14:textId="77777777" w:rsidTr="00DD672F">
        <w:trPr>
          <w:trHeight w:val="432"/>
        </w:trPr>
        <w:tc>
          <w:tcPr>
            <w:tcW w:w="1345" w:type="dxa"/>
            <w:shd w:val="clear" w:color="auto" w:fill="CCECFF"/>
            <w:vAlign w:val="center"/>
          </w:tcPr>
          <w:p w14:paraId="12D9A20F" w14:textId="77777777" w:rsidR="003F0291" w:rsidRPr="003A41BA" w:rsidRDefault="003F0291" w:rsidP="00DD672F">
            <w:pPr>
              <w:pStyle w:val="Level1"/>
              <w:spacing w:after="0"/>
              <w:rPr>
                <w:rFonts w:ascii="Calibri" w:hAnsi="Calibri" w:cs="Calibri"/>
              </w:rPr>
            </w:pPr>
            <w:bookmarkStart w:id="0" w:name="_Hlk191631108"/>
            <w:r w:rsidRPr="003A41BA">
              <w:rPr>
                <w:rFonts w:ascii="Calibri" w:hAnsi="Calibri" w:cs="Calibri"/>
              </w:rPr>
              <w:t>1.0</w:t>
            </w:r>
          </w:p>
        </w:tc>
        <w:tc>
          <w:tcPr>
            <w:tcW w:w="8982" w:type="dxa"/>
            <w:shd w:val="clear" w:color="auto" w:fill="CCECFF"/>
            <w:vAlign w:val="center"/>
          </w:tcPr>
          <w:p w14:paraId="422ADB63" w14:textId="77777777" w:rsidR="003F0291" w:rsidRPr="003A41BA" w:rsidRDefault="003F0291" w:rsidP="00DD672F">
            <w:pPr>
              <w:pStyle w:val="Level1"/>
              <w:spacing w:after="0"/>
              <w:rPr>
                <w:rFonts w:ascii="Calibri" w:hAnsi="Calibri" w:cs="Calibri"/>
              </w:rPr>
            </w:pPr>
            <w:r w:rsidRPr="003A41BA">
              <w:rPr>
                <w:rFonts w:ascii="Calibri" w:hAnsi="Calibri" w:cs="Calibri"/>
              </w:rPr>
              <w:t>Definitions</w:t>
            </w:r>
          </w:p>
        </w:tc>
      </w:tr>
      <w:bookmarkEnd w:id="0"/>
      <w:tr w:rsidR="003A41BA" w:rsidRPr="003A41BA" w14:paraId="1A616582" w14:textId="77777777" w:rsidTr="00E71C7C">
        <w:trPr>
          <w:trHeight w:val="4176"/>
        </w:trPr>
        <w:tc>
          <w:tcPr>
            <w:tcW w:w="1345" w:type="dxa"/>
            <w:shd w:val="clear" w:color="auto" w:fill="auto"/>
            <w:vAlign w:val="center"/>
          </w:tcPr>
          <w:p w14:paraId="0BA340DB" w14:textId="77777777" w:rsidR="003F0291" w:rsidRPr="001E024B" w:rsidRDefault="003F0291" w:rsidP="000057A4">
            <w:pPr>
              <w:spacing w:after="0"/>
              <w:jc w:val="center"/>
              <w:rPr>
                <w:rFonts w:ascii="Calibri" w:hAnsi="Calibri" w:cs="Calibri"/>
                <w:b/>
                <w:color w:val="000000" w:themeColor="text1"/>
              </w:rPr>
            </w:pPr>
            <w:r w:rsidRPr="001E024B">
              <w:rPr>
                <w:rFonts w:ascii="Calibri" w:hAnsi="Calibri" w:cs="Calibri"/>
                <w:color w:val="000000" w:themeColor="text1"/>
              </w:rPr>
              <w:t>1.1</w:t>
            </w:r>
          </w:p>
        </w:tc>
        <w:tc>
          <w:tcPr>
            <w:tcW w:w="8982" w:type="dxa"/>
            <w:shd w:val="clear" w:color="auto" w:fill="auto"/>
            <w:vAlign w:val="center"/>
          </w:tcPr>
          <w:p w14:paraId="10FBDB5E" w14:textId="77777777" w:rsidR="003F0291" w:rsidRPr="001E024B" w:rsidRDefault="003F0291" w:rsidP="00E71C7C">
            <w:pPr>
              <w:pStyle w:val="Plus6pt"/>
              <w:spacing w:after="0"/>
              <w:rPr>
                <w:rFonts w:ascii="Calibri" w:hAnsi="Calibri" w:cs="Calibri"/>
                <w:b/>
                <w:color w:val="000000" w:themeColor="text1"/>
              </w:rPr>
            </w:pPr>
            <w:r w:rsidRPr="001E024B">
              <w:rPr>
                <w:rFonts w:ascii="Calibri" w:hAnsi="Calibri" w:cs="Calibri"/>
                <w:b/>
                <w:color w:val="000000" w:themeColor="text1"/>
              </w:rPr>
              <w:t>Service Definition</w:t>
            </w:r>
          </w:p>
          <w:p w14:paraId="289AC597" w14:textId="7828CA1B" w:rsidR="00297BC5" w:rsidRPr="001E024B" w:rsidRDefault="1B763972" w:rsidP="00E71C7C">
            <w:pPr>
              <w:pStyle w:val="Plus3pt"/>
              <w:spacing w:after="0"/>
              <w:rPr>
                <w:rFonts w:ascii="Calibri" w:hAnsi="Calibri" w:cs="Calibri"/>
                <w:color w:val="000000" w:themeColor="text1"/>
              </w:rPr>
            </w:pPr>
            <w:r w:rsidRPr="001E024B">
              <w:rPr>
                <w:rFonts w:ascii="Calibri" w:hAnsi="Calibri" w:cs="Calibri"/>
                <w:b/>
                <w:bCs/>
                <w:color w:val="000000" w:themeColor="text1"/>
              </w:rPr>
              <w:t xml:space="preserve">Counseling and Therapeutic </w:t>
            </w:r>
            <w:r w:rsidR="00D53808" w:rsidRPr="001E024B">
              <w:rPr>
                <w:rFonts w:ascii="Calibri" w:hAnsi="Calibri" w:cs="Calibri"/>
                <w:b/>
                <w:bCs/>
                <w:color w:val="000000" w:themeColor="text1"/>
              </w:rPr>
              <w:t>Resources</w:t>
            </w:r>
            <w:r w:rsidRPr="001E024B">
              <w:rPr>
                <w:rFonts w:ascii="Calibri" w:hAnsi="Calibri" w:cs="Calibri"/>
                <w:b/>
                <w:bCs/>
                <w:color w:val="000000" w:themeColor="text1"/>
              </w:rPr>
              <w:t xml:space="preserve"> </w:t>
            </w:r>
            <w:r w:rsidRPr="001E024B">
              <w:rPr>
                <w:rFonts w:ascii="Calibri" w:hAnsi="Calibri" w:cs="Calibri"/>
                <w:color w:val="000000" w:themeColor="text1"/>
              </w:rPr>
              <w:t xml:space="preserve">is the provision of professional, treatment-oriented services </w:t>
            </w:r>
            <w:r w:rsidR="002D2425" w:rsidRPr="001E024B">
              <w:rPr>
                <w:rFonts w:ascii="Calibri" w:hAnsi="Calibri" w:cs="Calibri"/>
                <w:color w:val="000000" w:themeColor="text1"/>
              </w:rPr>
              <w:t>that</w:t>
            </w:r>
            <w:r w:rsidRPr="001E024B">
              <w:rPr>
                <w:rFonts w:ascii="Calibri" w:hAnsi="Calibri" w:cs="Calibri"/>
                <w:color w:val="000000" w:themeColor="text1"/>
              </w:rPr>
              <w:t xml:space="preserve"> address a</w:t>
            </w:r>
            <w:r w:rsidR="002D2425" w:rsidRPr="001E024B">
              <w:rPr>
                <w:rFonts w:ascii="Calibri" w:hAnsi="Calibri" w:cs="Calibri"/>
                <w:color w:val="000000" w:themeColor="text1"/>
              </w:rPr>
              <w:t xml:space="preserve"> member’s</w:t>
            </w:r>
            <w:r w:rsidRPr="001E024B">
              <w:rPr>
                <w:rFonts w:ascii="Calibri" w:hAnsi="Calibri" w:cs="Calibri"/>
                <w:color w:val="000000" w:themeColor="text1"/>
              </w:rPr>
              <w:t xml:space="preserve"> identified needs for personal, social, physical, medical, behavioral, emotional, cognitive, mental or substance abuse disorders. </w:t>
            </w:r>
          </w:p>
          <w:p w14:paraId="6A8A3C7C" w14:textId="77777777" w:rsidR="007E602B" w:rsidRPr="001E024B" w:rsidRDefault="007E602B" w:rsidP="00E71C7C">
            <w:pPr>
              <w:pStyle w:val="Plus3pt"/>
              <w:spacing w:after="0"/>
              <w:rPr>
                <w:rFonts w:ascii="Calibri" w:hAnsi="Calibri" w:cs="Calibri"/>
                <w:color w:val="000000" w:themeColor="text1"/>
              </w:rPr>
            </w:pPr>
          </w:p>
          <w:p w14:paraId="14DA34E3" w14:textId="26E59F89" w:rsidR="004540F0" w:rsidRPr="001E024B" w:rsidRDefault="004540F0"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The outcome of counseling and therapeutic resources is maintenance or improvement of the member’s mental, </w:t>
            </w:r>
            <w:r w:rsidR="00524FBD" w:rsidRPr="001E024B">
              <w:rPr>
                <w:rFonts w:ascii="Calibri" w:hAnsi="Calibri" w:cs="Calibri"/>
                <w:color w:val="000000" w:themeColor="text1"/>
              </w:rPr>
              <w:t>physical, or behavioral health, welfare and functioning in the community. Counseling and thera</w:t>
            </w:r>
            <w:r w:rsidR="00E16424" w:rsidRPr="001E024B">
              <w:rPr>
                <w:rFonts w:ascii="Calibri" w:hAnsi="Calibri" w:cs="Calibri"/>
                <w:color w:val="000000" w:themeColor="text1"/>
              </w:rPr>
              <w:t>peutic resources may be delivered in a member’s home, natural (outdoor) setting, community</w:t>
            </w:r>
            <w:r w:rsidR="00B90D33" w:rsidRPr="001E024B">
              <w:rPr>
                <w:rFonts w:ascii="Calibri" w:hAnsi="Calibri" w:cs="Calibri"/>
                <w:color w:val="000000" w:themeColor="text1"/>
              </w:rPr>
              <w:t xml:space="preserve"> setting, or a provider’s office. Counseling and therapeutic resources are provided by state licensed or certified professionals or agencies that deliver services limited to </w:t>
            </w:r>
            <w:r w:rsidR="000B1444" w:rsidRPr="001E024B">
              <w:rPr>
                <w:rFonts w:ascii="Calibri" w:hAnsi="Calibri" w:cs="Calibri"/>
                <w:color w:val="000000" w:themeColor="text1"/>
              </w:rPr>
              <w:t>their areas of formal education and training, as directed by their professional code of ethics.</w:t>
            </w:r>
          </w:p>
          <w:p w14:paraId="46D8B340" w14:textId="77777777" w:rsidR="007E602B" w:rsidRPr="001E024B" w:rsidRDefault="007E602B" w:rsidP="00E71C7C">
            <w:pPr>
              <w:pStyle w:val="Plus3pt"/>
              <w:spacing w:after="0"/>
              <w:rPr>
                <w:rFonts w:ascii="Calibri" w:hAnsi="Calibri" w:cs="Calibri"/>
                <w:color w:val="000000" w:themeColor="text1"/>
              </w:rPr>
            </w:pPr>
          </w:p>
          <w:p w14:paraId="6F21AF42" w14:textId="589DDCE0" w:rsidR="00F11275" w:rsidRPr="001E024B" w:rsidRDefault="1B763972"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Counseling and Therapeutic </w:t>
            </w:r>
            <w:r w:rsidR="00F608DA" w:rsidRPr="001E024B">
              <w:rPr>
                <w:rFonts w:ascii="Calibri" w:hAnsi="Calibri" w:cs="Calibri"/>
                <w:color w:val="000000" w:themeColor="text1"/>
              </w:rPr>
              <w:t>resources may</w:t>
            </w:r>
            <w:r w:rsidRPr="001E024B">
              <w:rPr>
                <w:rFonts w:ascii="Calibri" w:hAnsi="Calibri" w:cs="Calibri"/>
                <w:color w:val="000000" w:themeColor="text1"/>
              </w:rPr>
              <w:t xml:space="preserve"> include </w:t>
            </w:r>
            <w:r w:rsidR="00FF0827" w:rsidRPr="001E024B">
              <w:rPr>
                <w:rFonts w:ascii="Calibri" w:hAnsi="Calibri" w:cs="Calibri"/>
                <w:color w:val="000000" w:themeColor="text1"/>
              </w:rPr>
              <w:t xml:space="preserve">disability or aging adjustment and adaptation </w:t>
            </w:r>
            <w:r w:rsidR="00DF0EAD" w:rsidRPr="001E024B">
              <w:rPr>
                <w:rFonts w:ascii="Calibri" w:hAnsi="Calibri" w:cs="Calibri"/>
                <w:color w:val="000000" w:themeColor="text1"/>
              </w:rPr>
              <w:t>counseling; interpersonal</w:t>
            </w:r>
            <w:r w:rsidRPr="001E024B">
              <w:rPr>
                <w:rFonts w:ascii="Calibri" w:hAnsi="Calibri" w:cs="Calibri"/>
                <w:color w:val="000000" w:themeColor="text1"/>
              </w:rPr>
              <w:t xml:space="preserve"> </w:t>
            </w:r>
            <w:r w:rsidR="00DA2776" w:rsidRPr="001E024B">
              <w:rPr>
                <w:rFonts w:ascii="Calibri" w:hAnsi="Calibri" w:cs="Calibri"/>
                <w:color w:val="000000" w:themeColor="text1"/>
              </w:rPr>
              <w:t>counseling</w:t>
            </w:r>
            <w:r w:rsidR="003D3F37" w:rsidRPr="001E024B">
              <w:rPr>
                <w:rFonts w:ascii="Calibri" w:hAnsi="Calibri" w:cs="Calibri"/>
                <w:color w:val="000000" w:themeColor="text1"/>
              </w:rPr>
              <w:t>;</w:t>
            </w:r>
            <w:r w:rsidR="00DA2776" w:rsidRPr="001E024B">
              <w:rPr>
                <w:rFonts w:ascii="Calibri" w:hAnsi="Calibri" w:cs="Calibri"/>
                <w:color w:val="000000" w:themeColor="text1"/>
              </w:rPr>
              <w:t xml:space="preserve"> </w:t>
            </w:r>
            <w:r w:rsidR="00A221C4" w:rsidRPr="001E024B">
              <w:rPr>
                <w:rFonts w:ascii="Calibri" w:hAnsi="Calibri" w:cs="Calibri"/>
                <w:color w:val="000000" w:themeColor="text1"/>
              </w:rPr>
              <w:t>recreational, music</w:t>
            </w:r>
            <w:r w:rsidRPr="001E024B">
              <w:rPr>
                <w:rFonts w:ascii="Calibri" w:hAnsi="Calibri" w:cs="Calibri"/>
                <w:color w:val="000000" w:themeColor="text1"/>
              </w:rPr>
              <w:t xml:space="preserve">, art, </w:t>
            </w:r>
            <w:r w:rsidR="00DB6E42" w:rsidRPr="001E024B">
              <w:rPr>
                <w:rFonts w:ascii="Calibri" w:hAnsi="Calibri" w:cs="Calibri"/>
                <w:color w:val="000000" w:themeColor="text1"/>
              </w:rPr>
              <w:t>equestrian</w:t>
            </w:r>
            <w:r w:rsidR="009355A5" w:rsidRPr="001E024B">
              <w:rPr>
                <w:rFonts w:ascii="Calibri" w:hAnsi="Calibri" w:cs="Calibri"/>
                <w:color w:val="000000" w:themeColor="text1"/>
              </w:rPr>
              <w:t xml:space="preserve"> (hippotherapy) or aquatic therapy; </w:t>
            </w:r>
            <w:r w:rsidRPr="001E024B">
              <w:rPr>
                <w:rFonts w:ascii="Calibri" w:hAnsi="Calibri" w:cs="Calibri"/>
                <w:color w:val="000000" w:themeColor="text1"/>
              </w:rPr>
              <w:t>nutritional counseling, medical counseling</w:t>
            </w:r>
            <w:r w:rsidR="00E022AE" w:rsidRPr="001E024B">
              <w:rPr>
                <w:rFonts w:ascii="Calibri" w:hAnsi="Calibri" w:cs="Calibri"/>
                <w:color w:val="000000" w:themeColor="text1"/>
              </w:rPr>
              <w:t xml:space="preserve"> and education provided by a registe</w:t>
            </w:r>
            <w:r w:rsidR="00E3602B" w:rsidRPr="001E024B">
              <w:rPr>
                <w:rFonts w:ascii="Calibri" w:hAnsi="Calibri" w:cs="Calibri"/>
                <w:color w:val="000000" w:themeColor="text1"/>
              </w:rPr>
              <w:t>red nurse (RN);</w:t>
            </w:r>
            <w:r w:rsidRPr="001E024B">
              <w:rPr>
                <w:rFonts w:ascii="Calibri" w:hAnsi="Calibri" w:cs="Calibri"/>
                <w:color w:val="000000" w:themeColor="text1"/>
              </w:rPr>
              <w:t xml:space="preserve"> weight counseling</w:t>
            </w:r>
            <w:r w:rsidR="00E3602B" w:rsidRPr="001E024B">
              <w:rPr>
                <w:rFonts w:ascii="Calibri" w:hAnsi="Calibri" w:cs="Calibri"/>
                <w:color w:val="000000" w:themeColor="text1"/>
              </w:rPr>
              <w:t>;</w:t>
            </w:r>
            <w:r w:rsidRPr="001E024B">
              <w:rPr>
                <w:rFonts w:ascii="Calibri" w:hAnsi="Calibri" w:cs="Calibri"/>
                <w:color w:val="000000" w:themeColor="text1"/>
              </w:rPr>
              <w:t xml:space="preserve"> and grief counseling. </w:t>
            </w:r>
          </w:p>
          <w:p w14:paraId="195DC525" w14:textId="77777777" w:rsidR="007E602B" w:rsidRPr="001E024B" w:rsidRDefault="007E602B" w:rsidP="00E71C7C">
            <w:pPr>
              <w:pStyle w:val="Plus3pt"/>
              <w:spacing w:after="0"/>
              <w:rPr>
                <w:rFonts w:ascii="Calibri" w:hAnsi="Calibri" w:cs="Calibri"/>
                <w:color w:val="000000" w:themeColor="text1"/>
              </w:rPr>
            </w:pPr>
          </w:p>
          <w:p w14:paraId="291B60E8" w14:textId="296073B8" w:rsidR="003F0291" w:rsidRPr="001E024B" w:rsidRDefault="1B763972"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Counseling and therapeutic </w:t>
            </w:r>
            <w:r w:rsidR="00E3602B" w:rsidRPr="001E024B">
              <w:rPr>
                <w:rFonts w:ascii="Calibri" w:hAnsi="Calibri" w:cs="Calibri"/>
                <w:color w:val="000000" w:themeColor="text1"/>
              </w:rPr>
              <w:t xml:space="preserve">resources </w:t>
            </w:r>
            <w:r w:rsidRPr="001E024B">
              <w:rPr>
                <w:rFonts w:ascii="Calibri" w:hAnsi="Calibri" w:cs="Calibri"/>
                <w:color w:val="000000" w:themeColor="text1"/>
              </w:rPr>
              <w:t xml:space="preserve">must meet clearly defined outcomes, be effective for the </w:t>
            </w:r>
            <w:r w:rsidR="00E3602B" w:rsidRPr="001E024B">
              <w:rPr>
                <w:rFonts w:ascii="Calibri" w:hAnsi="Calibri" w:cs="Calibri"/>
                <w:color w:val="000000" w:themeColor="text1"/>
              </w:rPr>
              <w:t xml:space="preserve">member’s </w:t>
            </w:r>
            <w:r w:rsidRPr="001E024B">
              <w:rPr>
                <w:rFonts w:ascii="Calibri" w:hAnsi="Calibri" w:cs="Calibri"/>
                <w:color w:val="000000" w:themeColor="text1"/>
              </w:rPr>
              <w:t xml:space="preserve">condition or outcome and be cost effective. </w:t>
            </w:r>
            <w:r w:rsidR="00FD26BC" w:rsidRPr="001E024B">
              <w:rPr>
                <w:rFonts w:ascii="Calibri" w:hAnsi="Calibri" w:cs="Calibri"/>
                <w:color w:val="000000" w:themeColor="text1"/>
              </w:rPr>
              <w:t xml:space="preserve">Costs directly associated with </w:t>
            </w:r>
            <w:r w:rsidR="00E1270B" w:rsidRPr="001E024B">
              <w:rPr>
                <w:rFonts w:ascii="Calibri" w:hAnsi="Calibri" w:cs="Calibri"/>
                <w:color w:val="000000" w:themeColor="text1"/>
              </w:rPr>
              <w:t>counselling or therapies are included in this service. Expenses may not be primarily recreational</w:t>
            </w:r>
            <w:r w:rsidR="00547F8E" w:rsidRPr="001E024B">
              <w:rPr>
                <w:rFonts w:ascii="Calibri" w:hAnsi="Calibri" w:cs="Calibri"/>
                <w:color w:val="000000" w:themeColor="text1"/>
              </w:rPr>
              <w:t xml:space="preserve"> or diversional in nature, as demonstrated in the member-centered plan. </w:t>
            </w:r>
            <w:r w:rsidRPr="001E024B">
              <w:rPr>
                <w:rFonts w:ascii="Calibri" w:hAnsi="Calibri" w:cs="Calibri"/>
                <w:color w:val="000000" w:themeColor="text1"/>
              </w:rPr>
              <w:t xml:space="preserve"> Excludes inpatient services, </w:t>
            </w:r>
            <w:r w:rsidR="00E7513A" w:rsidRPr="001E024B">
              <w:rPr>
                <w:rFonts w:ascii="Calibri" w:hAnsi="Calibri" w:cs="Calibri"/>
                <w:color w:val="000000" w:themeColor="text1"/>
              </w:rPr>
              <w:t xml:space="preserve">physician services, </w:t>
            </w:r>
            <w:r w:rsidRPr="001E024B">
              <w:rPr>
                <w:rFonts w:ascii="Calibri" w:hAnsi="Calibri" w:cs="Calibri"/>
                <w:color w:val="000000" w:themeColor="text1"/>
              </w:rPr>
              <w:t>and services covered by the Medicare program (except for payment of any Medicare cost share).</w:t>
            </w:r>
            <w:r w:rsidR="01997DAC" w:rsidRPr="001E024B">
              <w:rPr>
                <w:rFonts w:ascii="Calibri" w:hAnsi="Calibri" w:cs="Calibri"/>
                <w:color w:val="000000" w:themeColor="text1"/>
              </w:rPr>
              <w:t xml:space="preserve"> </w:t>
            </w:r>
          </w:p>
        </w:tc>
      </w:tr>
      <w:tr w:rsidR="00E7513A" w:rsidRPr="003A41BA" w14:paraId="6243E953" w14:textId="77777777" w:rsidTr="00A221C4">
        <w:trPr>
          <w:trHeight w:val="1043"/>
        </w:trPr>
        <w:tc>
          <w:tcPr>
            <w:tcW w:w="1345" w:type="dxa"/>
            <w:shd w:val="clear" w:color="auto" w:fill="auto"/>
            <w:vAlign w:val="center"/>
          </w:tcPr>
          <w:p w14:paraId="0E08F98C" w14:textId="24DD9E7E" w:rsidR="00E7513A" w:rsidRPr="001E024B" w:rsidRDefault="00A221C4" w:rsidP="000057A4">
            <w:pPr>
              <w:spacing w:after="0"/>
              <w:jc w:val="center"/>
              <w:rPr>
                <w:rFonts w:ascii="Calibri" w:hAnsi="Calibri" w:cs="Calibri"/>
                <w:color w:val="000000" w:themeColor="text1"/>
              </w:rPr>
            </w:pPr>
            <w:r w:rsidRPr="001E024B">
              <w:rPr>
                <w:rFonts w:ascii="Calibri" w:hAnsi="Calibri" w:cs="Calibri"/>
                <w:color w:val="000000" w:themeColor="text1"/>
              </w:rPr>
              <w:t>1.2</w:t>
            </w:r>
          </w:p>
        </w:tc>
        <w:tc>
          <w:tcPr>
            <w:tcW w:w="8982" w:type="dxa"/>
            <w:shd w:val="clear" w:color="auto" w:fill="auto"/>
            <w:vAlign w:val="center"/>
          </w:tcPr>
          <w:p w14:paraId="095A24D6" w14:textId="303852C9" w:rsidR="00E7513A" w:rsidRPr="001E024B" w:rsidRDefault="00E84AEC" w:rsidP="00E71C7C">
            <w:pPr>
              <w:pStyle w:val="Plus6pt"/>
              <w:spacing w:after="0"/>
              <w:rPr>
                <w:rFonts w:ascii="Calibri" w:hAnsi="Calibri" w:cs="Calibri"/>
                <w:color w:val="000000" w:themeColor="text1"/>
              </w:rPr>
            </w:pPr>
            <w:r w:rsidRPr="001E024B">
              <w:rPr>
                <w:rFonts w:ascii="Calibri" w:hAnsi="Calibri" w:cs="Calibri"/>
                <w:color w:val="000000" w:themeColor="text1"/>
              </w:rPr>
              <w:t xml:space="preserve">This waiver service is only provided to individuals ages 21 and over. All medically necessary </w:t>
            </w:r>
            <w:r w:rsidR="00082B9B" w:rsidRPr="001E024B">
              <w:rPr>
                <w:rFonts w:ascii="Calibri" w:hAnsi="Calibri" w:cs="Calibri"/>
                <w:color w:val="000000" w:themeColor="text1"/>
              </w:rPr>
              <w:t>Counseling and Therapeutic Resources for children under age 21 are covered in the state plan benefit pursuant to the EP</w:t>
            </w:r>
            <w:r w:rsidR="00986A09" w:rsidRPr="001E024B">
              <w:rPr>
                <w:rFonts w:ascii="Calibri" w:hAnsi="Calibri" w:cs="Calibri"/>
                <w:color w:val="000000" w:themeColor="text1"/>
              </w:rPr>
              <w:t xml:space="preserve">SDT benefit. </w:t>
            </w:r>
          </w:p>
        </w:tc>
      </w:tr>
      <w:tr w:rsidR="00986A09" w:rsidRPr="003A41BA" w14:paraId="3D0041A0" w14:textId="77777777" w:rsidTr="00E7513A">
        <w:trPr>
          <w:trHeight w:val="1151"/>
        </w:trPr>
        <w:tc>
          <w:tcPr>
            <w:tcW w:w="1345" w:type="dxa"/>
            <w:shd w:val="clear" w:color="auto" w:fill="auto"/>
            <w:vAlign w:val="center"/>
          </w:tcPr>
          <w:p w14:paraId="3B9EEF6C" w14:textId="7D405332" w:rsidR="00986A09" w:rsidRPr="001E024B" w:rsidRDefault="00A221C4" w:rsidP="000057A4">
            <w:pPr>
              <w:spacing w:after="0"/>
              <w:jc w:val="center"/>
              <w:rPr>
                <w:rFonts w:ascii="Calibri" w:hAnsi="Calibri" w:cs="Calibri"/>
                <w:color w:val="000000" w:themeColor="text1"/>
              </w:rPr>
            </w:pPr>
            <w:r w:rsidRPr="001E024B">
              <w:rPr>
                <w:rFonts w:ascii="Calibri" w:hAnsi="Calibri" w:cs="Calibri"/>
                <w:color w:val="000000" w:themeColor="text1"/>
              </w:rPr>
              <w:t>1.3</w:t>
            </w:r>
          </w:p>
        </w:tc>
        <w:tc>
          <w:tcPr>
            <w:tcW w:w="8982" w:type="dxa"/>
            <w:shd w:val="clear" w:color="auto" w:fill="auto"/>
            <w:vAlign w:val="center"/>
          </w:tcPr>
          <w:p w14:paraId="5B53E836" w14:textId="4633B3D4" w:rsidR="00986A09" w:rsidRPr="001E024B" w:rsidRDefault="00986A09" w:rsidP="00E71C7C">
            <w:pPr>
              <w:pStyle w:val="Plus6pt"/>
              <w:spacing w:after="0"/>
              <w:rPr>
                <w:rFonts w:ascii="Calibri" w:hAnsi="Calibri" w:cs="Calibri"/>
                <w:color w:val="000000" w:themeColor="text1"/>
              </w:rPr>
            </w:pPr>
            <w:r w:rsidRPr="001E024B">
              <w:rPr>
                <w:rFonts w:ascii="Calibri" w:hAnsi="Calibri" w:cs="Calibri"/>
                <w:color w:val="000000" w:themeColor="text1"/>
              </w:rPr>
              <w:t xml:space="preserve">Counseling </w:t>
            </w:r>
            <w:r w:rsidR="00B506AA" w:rsidRPr="001E024B">
              <w:rPr>
                <w:rFonts w:ascii="Calibri" w:hAnsi="Calibri" w:cs="Calibri"/>
                <w:color w:val="000000" w:themeColor="text1"/>
              </w:rPr>
              <w:t xml:space="preserve">or therapy </w:t>
            </w:r>
            <w:r w:rsidRPr="001E024B">
              <w:rPr>
                <w:rFonts w:ascii="Calibri" w:hAnsi="Calibri" w:cs="Calibri"/>
                <w:color w:val="000000" w:themeColor="text1"/>
              </w:rPr>
              <w:t xml:space="preserve">agencies must </w:t>
            </w:r>
            <w:r w:rsidR="00B506AA" w:rsidRPr="001E024B">
              <w:rPr>
                <w:rFonts w:ascii="Calibri" w:hAnsi="Calibri" w:cs="Calibri"/>
                <w:color w:val="000000" w:themeColor="text1"/>
              </w:rPr>
              <w:t xml:space="preserve">employ or contract with professionals </w:t>
            </w:r>
            <w:r w:rsidR="00B34D8D" w:rsidRPr="001E024B">
              <w:rPr>
                <w:rFonts w:ascii="Calibri" w:hAnsi="Calibri" w:cs="Calibri"/>
                <w:color w:val="000000" w:themeColor="text1"/>
              </w:rPr>
              <w:t xml:space="preserve">with current state licensure or certification in their field of practice. </w:t>
            </w:r>
            <w:r w:rsidRPr="001E024B">
              <w:rPr>
                <w:rFonts w:ascii="Calibri" w:hAnsi="Calibri" w:cs="Calibri"/>
                <w:color w:val="000000" w:themeColor="text1"/>
              </w:rPr>
              <w:t xml:space="preserve"> </w:t>
            </w:r>
            <w:r w:rsidR="00BC4148" w:rsidRPr="001E024B">
              <w:rPr>
                <w:rFonts w:ascii="Calibri" w:hAnsi="Calibri" w:cs="Calibri"/>
                <w:color w:val="000000" w:themeColor="text1"/>
              </w:rPr>
              <w:t xml:space="preserve">Individual counselors or </w:t>
            </w:r>
            <w:r w:rsidR="00A221C4" w:rsidRPr="001E024B">
              <w:rPr>
                <w:rFonts w:ascii="Calibri" w:hAnsi="Calibri" w:cs="Calibri"/>
                <w:color w:val="000000" w:themeColor="text1"/>
              </w:rPr>
              <w:t>therapists must</w:t>
            </w:r>
            <w:r w:rsidRPr="001E024B">
              <w:rPr>
                <w:rFonts w:ascii="Calibri" w:hAnsi="Calibri" w:cs="Calibri"/>
                <w:color w:val="000000" w:themeColor="text1"/>
              </w:rPr>
              <w:t xml:space="preserve"> have current state licensure or certification in their field of practice.</w:t>
            </w:r>
          </w:p>
        </w:tc>
      </w:tr>
    </w:tbl>
    <w:p w14:paraId="6E7730FA" w14:textId="77777777" w:rsidR="007E602B" w:rsidRDefault="007E602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70BCFF98" w14:textId="77777777" w:rsidTr="00DD672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02616BF4" w:rsidR="003F0291" w:rsidRPr="003A41BA" w:rsidRDefault="003F0291" w:rsidP="00DD672F">
            <w:pPr>
              <w:spacing w:after="0"/>
              <w:jc w:val="center"/>
              <w:rPr>
                <w:rFonts w:ascii="Calibri" w:hAnsi="Calibri" w:cs="Calibri"/>
                <w:b/>
                <w:bCs/>
                <w:color w:val="auto"/>
                <w:sz w:val="24"/>
                <w:szCs w:val="24"/>
              </w:rPr>
            </w:pPr>
            <w:r w:rsidRPr="003A41BA">
              <w:rPr>
                <w:rFonts w:ascii="Calibri" w:hAnsi="Calibri" w:cs="Calibri"/>
                <w:b/>
                <w:bCs/>
                <w:color w:val="auto"/>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3A41BA" w:rsidRDefault="003F0291" w:rsidP="00DD672F">
            <w:pPr>
              <w:pStyle w:val="Plus6pt"/>
              <w:spacing w:after="0"/>
              <w:jc w:val="center"/>
              <w:rPr>
                <w:rFonts w:ascii="Calibri" w:hAnsi="Calibri" w:cs="Calibri"/>
                <w:b/>
                <w:sz w:val="24"/>
                <w:szCs w:val="24"/>
              </w:rPr>
            </w:pPr>
            <w:r w:rsidRPr="003A41BA">
              <w:rPr>
                <w:rFonts w:ascii="Calibri" w:hAnsi="Calibri" w:cs="Calibri"/>
                <w:b/>
                <w:sz w:val="24"/>
                <w:szCs w:val="24"/>
              </w:rPr>
              <w:t>Service Description/ Requirements</w:t>
            </w:r>
          </w:p>
        </w:tc>
      </w:tr>
      <w:tr w:rsidR="003A41BA" w:rsidRPr="003A41BA" w14:paraId="7204D810" w14:textId="77777777" w:rsidTr="007E602B">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656A70" w14:textId="3B7647B3" w:rsidR="004862EF" w:rsidRPr="003A41BA" w:rsidRDefault="00B91CAC" w:rsidP="000057A4">
            <w:pPr>
              <w:spacing w:after="0"/>
              <w:jc w:val="center"/>
              <w:rPr>
                <w:rFonts w:ascii="Calibri" w:hAnsi="Calibri" w:cs="Calibri"/>
                <w:color w:val="auto"/>
              </w:rPr>
            </w:pPr>
            <w:r w:rsidRPr="003A41BA">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0011EBB" w14:textId="4500DDA8" w:rsidR="00387734" w:rsidRPr="003A41BA" w:rsidRDefault="004F0E73" w:rsidP="00CE434B">
            <w:pPr>
              <w:widowControl w:val="0"/>
              <w:spacing w:after="0"/>
              <w:rPr>
                <w:rFonts w:ascii="Calibri" w:hAnsi="Calibri" w:cs="Calibri"/>
                <w:bCs/>
                <w:color w:val="auto"/>
              </w:rPr>
            </w:pPr>
            <w:r w:rsidRPr="003A41BA">
              <w:rPr>
                <w:rFonts w:ascii="Calibri" w:hAnsi="Calibri" w:cs="Calibri"/>
                <w:bCs/>
                <w:color w:val="auto"/>
              </w:rPr>
              <w:t xml:space="preserve">Additional </w:t>
            </w:r>
            <w:r w:rsidR="00387734" w:rsidRPr="003A41BA">
              <w:rPr>
                <w:rFonts w:ascii="Calibri" w:hAnsi="Calibri" w:cs="Calibri"/>
                <w:bCs/>
                <w:color w:val="auto"/>
              </w:rPr>
              <w:t>service requirements</w:t>
            </w:r>
            <w:r w:rsidR="00961B94" w:rsidRPr="003A41BA">
              <w:rPr>
                <w:rFonts w:ascii="Calibri" w:hAnsi="Calibri" w:cs="Calibri"/>
                <w:bCs/>
                <w:color w:val="auto"/>
              </w:rPr>
              <w:t xml:space="preserve"> include</w:t>
            </w:r>
            <w:r w:rsidR="00387734" w:rsidRPr="003A41BA">
              <w:rPr>
                <w:rFonts w:ascii="Calibri" w:hAnsi="Calibri" w:cs="Calibri"/>
                <w:bCs/>
                <w:color w:val="auto"/>
              </w:rPr>
              <w:t xml:space="preserve">: </w:t>
            </w:r>
          </w:p>
          <w:p w14:paraId="4902C0B9" w14:textId="1EACCE7E" w:rsidR="00387734"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 xml:space="preserve">The amount and nature of the services must be consistent with the care plan developed by the Interdisciplinary Team (“IDT”). </w:t>
            </w:r>
            <w:r w:rsidR="00B06B81" w:rsidRPr="003A41BA">
              <w:rPr>
                <w:rFonts w:ascii="Times New Roman" w:hAnsi="Times New Roman" w:cs="Times New Roman"/>
                <w:b/>
                <w:bCs/>
                <w:i/>
                <w:iCs/>
                <w:color w:val="auto"/>
              </w:rPr>
              <w:t>i</w:t>
            </w:r>
            <w:r w:rsidR="00B06B81" w:rsidRPr="003A41BA">
              <w:rPr>
                <w:rFonts w:ascii="Calibri" w:hAnsi="Calibri" w:cs="Calibri"/>
                <w:b/>
                <w:bCs/>
                <w:color w:val="auto"/>
              </w:rPr>
              <w:t>Care</w:t>
            </w:r>
            <w:r w:rsidRPr="003A41BA">
              <w:rPr>
                <w:rFonts w:ascii="Calibri" w:hAnsi="Calibri" w:cs="Calibri"/>
                <w:b/>
                <w:bCs/>
                <w:color w:val="auto"/>
              </w:rPr>
              <w:t xml:space="preserve"> will not pay for services that have not been authorized. </w:t>
            </w:r>
          </w:p>
          <w:p w14:paraId="60FDFF16" w14:textId="77777777" w:rsidR="00961B94"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Counseling or therapeutic service must address an assessed need and be directly related to the therapeutic goal.</w:t>
            </w:r>
          </w:p>
          <w:p w14:paraId="10B10476" w14:textId="3E7E6DCC" w:rsidR="004862EF"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 xml:space="preserve">Items, supplies, or devices that are a necessary component of allowable Counseling or Therapeutic Services that are not payable under Medicaid, should be billed </w:t>
            </w:r>
            <w:r w:rsidR="00341E13" w:rsidRPr="003A41BA">
              <w:rPr>
                <w:rFonts w:ascii="Calibri" w:hAnsi="Calibri" w:cs="Calibri"/>
                <w:bCs/>
                <w:color w:val="auto"/>
              </w:rPr>
              <w:t>as</w:t>
            </w:r>
            <w:r w:rsidRPr="003A41BA">
              <w:rPr>
                <w:rFonts w:ascii="Calibri" w:hAnsi="Calibri" w:cs="Calibri"/>
                <w:bCs/>
                <w:color w:val="auto"/>
              </w:rPr>
              <w:t xml:space="preserve"> Specialized Medical Supplies. </w:t>
            </w:r>
          </w:p>
        </w:tc>
      </w:tr>
      <w:tr w:rsidR="003A41BA" w:rsidRPr="003A41BA" w14:paraId="32B4633B" w14:textId="77777777" w:rsidTr="00CE43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6CE272" w14:textId="1568744D" w:rsidR="000119C5" w:rsidRPr="003A41BA" w:rsidRDefault="00B91CAC" w:rsidP="000057A4">
            <w:pPr>
              <w:spacing w:after="0"/>
              <w:jc w:val="center"/>
              <w:rPr>
                <w:rFonts w:ascii="Calibri" w:hAnsi="Calibri" w:cs="Calibri"/>
                <w:color w:val="auto"/>
              </w:rPr>
            </w:pPr>
            <w:r w:rsidRPr="003A41BA">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37EE0E" w14:textId="4346361C" w:rsidR="000119C5" w:rsidRPr="003A41BA" w:rsidRDefault="000119C5" w:rsidP="00CE434B">
            <w:pPr>
              <w:widowControl w:val="0"/>
              <w:spacing w:after="0"/>
              <w:rPr>
                <w:rFonts w:ascii="Calibri" w:hAnsi="Calibri" w:cs="Calibri"/>
                <w:bCs/>
                <w:color w:val="auto"/>
              </w:rPr>
            </w:pPr>
            <w:r w:rsidRPr="003A41BA">
              <w:rPr>
                <w:rFonts w:ascii="Calibri" w:hAnsi="Calibri" w:cs="Calibri"/>
                <w:bCs/>
                <w:color w:val="auto"/>
              </w:rPr>
              <w:t>Excluded are services that are experimental as defined in Wis. Admin. Code s. DHS 107.035 or that are aversive in nature or that may otherwise jeopardize the health or safety of the Enrollee</w:t>
            </w:r>
            <w:r w:rsidR="00795D27" w:rsidRPr="003A41BA">
              <w:rPr>
                <w:rFonts w:ascii="Calibri" w:hAnsi="Calibri" w:cs="Calibri"/>
                <w:bCs/>
                <w:color w:val="auto"/>
              </w:rPr>
              <w:t xml:space="preserve">. </w:t>
            </w:r>
          </w:p>
        </w:tc>
      </w:tr>
      <w:tr w:rsidR="00BD4B0B" w:rsidRPr="003A41BA" w14:paraId="28537308" w14:textId="77777777" w:rsidTr="007E602B">
        <w:trPr>
          <w:trHeight w:val="432"/>
        </w:trPr>
        <w:tc>
          <w:tcPr>
            <w:tcW w:w="1345" w:type="dxa"/>
            <w:shd w:val="clear" w:color="auto" w:fill="CCECFF"/>
            <w:vAlign w:val="center"/>
          </w:tcPr>
          <w:p w14:paraId="71B9191F" w14:textId="15CD25C2" w:rsidR="00BD4B0B" w:rsidRPr="007E602B" w:rsidRDefault="00BD4B0B" w:rsidP="00BD4B0B">
            <w:pPr>
              <w:spacing w:after="0"/>
              <w:jc w:val="center"/>
              <w:rPr>
                <w:rFonts w:ascii="Calibri" w:hAnsi="Calibri" w:cs="Calibri"/>
                <w:b/>
                <w:bCs/>
                <w:color w:val="000000" w:themeColor="text1"/>
                <w:sz w:val="24"/>
                <w:szCs w:val="24"/>
              </w:rPr>
            </w:pPr>
            <w:r w:rsidRPr="007E602B">
              <w:rPr>
                <w:rFonts w:ascii="Calibri" w:hAnsi="Calibri" w:cs="Calibri"/>
                <w:b/>
                <w:bCs/>
                <w:color w:val="000000" w:themeColor="text1"/>
                <w:sz w:val="24"/>
                <w:szCs w:val="24"/>
              </w:rPr>
              <w:t>3.0</w:t>
            </w:r>
          </w:p>
        </w:tc>
        <w:tc>
          <w:tcPr>
            <w:tcW w:w="8982" w:type="dxa"/>
            <w:shd w:val="clear" w:color="auto" w:fill="CCECFF"/>
            <w:vAlign w:val="center"/>
          </w:tcPr>
          <w:p w14:paraId="6505BDE9" w14:textId="0ADA9834" w:rsidR="00BD4B0B" w:rsidRPr="007E602B" w:rsidRDefault="00792985" w:rsidP="00792985">
            <w:pPr>
              <w:widowControl w:val="0"/>
              <w:spacing w:after="0"/>
              <w:jc w:val="center"/>
              <w:rPr>
                <w:rFonts w:ascii="Calibri" w:hAnsi="Calibri" w:cs="Calibri"/>
                <w:bCs/>
                <w:color w:val="000000" w:themeColor="text1"/>
              </w:rPr>
            </w:pPr>
            <w:r w:rsidRPr="007E602B">
              <w:rPr>
                <w:rFonts w:ascii="Calibri" w:hAnsi="Calibri" w:cs="Calibri"/>
                <w:b/>
                <w:color w:val="000000" w:themeColor="text1"/>
                <w:sz w:val="24"/>
                <w:szCs w:val="24"/>
              </w:rPr>
              <w:t>Unit of Service</w:t>
            </w:r>
          </w:p>
        </w:tc>
      </w:tr>
      <w:tr w:rsidR="00BD4B0B" w:rsidRPr="003A41BA" w14:paraId="3C6D1E7E" w14:textId="77777777" w:rsidTr="00391332">
        <w:trPr>
          <w:trHeight w:val="67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470B627" w14:textId="77777777" w:rsidR="00BD4B0B" w:rsidRPr="003A41BA" w:rsidRDefault="00BD4B0B" w:rsidP="007C4680">
            <w:pPr>
              <w:spacing w:after="0"/>
              <w:jc w:val="center"/>
              <w:rPr>
                <w:rFonts w:ascii="Calibri" w:hAnsi="Calibri" w:cs="Calibri"/>
                <w:color w:val="auto"/>
              </w:rPr>
            </w:pPr>
            <w:r w:rsidRPr="003A41BA">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08AB25" w14:textId="77777777" w:rsidR="00BD4B0B" w:rsidRPr="00BD4B0B" w:rsidRDefault="00BD4B0B" w:rsidP="007C4680">
            <w:pPr>
              <w:widowControl w:val="0"/>
              <w:spacing w:after="0"/>
              <w:rPr>
                <w:rFonts w:ascii="Calibri" w:hAnsi="Calibri" w:cs="Calibri"/>
                <w:bCs/>
                <w:color w:val="auto"/>
              </w:rPr>
            </w:pPr>
            <w:r w:rsidRPr="00BD4B0B">
              <w:rPr>
                <w:rFonts w:ascii="Calibri" w:hAnsi="Calibri" w:cs="Calibri"/>
                <w:bCs/>
                <w:color w:val="auto"/>
              </w:rPr>
              <w:t xml:space="preserve">Provider must bill using applicable procedure codes and modifiers. </w:t>
            </w:r>
          </w:p>
          <w:tbl>
            <w:tblPr>
              <w:tblW w:w="0" w:type="auto"/>
              <w:tblLook w:val="04A0" w:firstRow="1" w:lastRow="0" w:firstColumn="1" w:lastColumn="0" w:noHBand="0" w:noVBand="1"/>
            </w:tblPr>
            <w:tblGrid>
              <w:gridCol w:w="1647"/>
              <w:gridCol w:w="1267"/>
              <w:gridCol w:w="4081"/>
              <w:gridCol w:w="1751"/>
            </w:tblGrid>
            <w:tr w:rsidR="00BD4B0B" w:rsidRPr="003A41BA" w14:paraId="341968E3" w14:textId="77777777" w:rsidTr="007C4680">
              <w:trPr>
                <w:trHeight w:val="300"/>
              </w:trPr>
              <w:tc>
                <w:tcPr>
                  <w:tcW w:w="1647"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4E9A6E07"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Service Code</w:t>
                  </w:r>
                </w:p>
              </w:tc>
              <w:tc>
                <w:tcPr>
                  <w:tcW w:w="1267"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157BD63E"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Modifier</w:t>
                  </w:r>
                </w:p>
              </w:tc>
              <w:tc>
                <w:tcPr>
                  <w:tcW w:w="4081"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4AD6B7E1"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Service Description</w:t>
                  </w:r>
                </w:p>
              </w:tc>
              <w:tc>
                <w:tcPr>
                  <w:tcW w:w="1751"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2A5904C9"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Unit of Service</w:t>
                  </w:r>
                </w:p>
              </w:tc>
            </w:tr>
            <w:tr w:rsidR="00BD4B0B" w:rsidRPr="003A41BA" w14:paraId="213372A3"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DD9AC73"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2B98567"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U1</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23FA127"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Nutritional counseling</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2E161BC0" w14:textId="77777777" w:rsidR="00BD4B0B" w:rsidRPr="003A41BA" w:rsidRDefault="00BD4B0B" w:rsidP="007C4680">
                  <w:pPr>
                    <w:spacing w:after="0"/>
                    <w:rPr>
                      <w:rFonts w:ascii="Calibri" w:hAnsi="Calibri" w:cs="Calibri"/>
                      <w:color w:val="auto"/>
                    </w:rPr>
                  </w:pPr>
                  <w:r w:rsidRPr="01A25A8F">
                    <w:rPr>
                      <w:rFonts w:ascii="Calibri" w:hAnsi="Calibri" w:cs="Calibri"/>
                      <w:color w:val="auto"/>
                    </w:rPr>
                    <w:t>Per hour</w:t>
                  </w:r>
                </w:p>
              </w:tc>
            </w:tr>
            <w:tr w:rsidR="00BD4B0B" w:rsidRPr="003A41BA" w14:paraId="266457BF"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DC1A18B"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S8990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85F3288"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U1</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7224780"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Physical or manipulative therapy performed for maintenance rather than restoration. Health related, non-medical activity or service</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91DC6E7"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session</w:t>
                  </w:r>
                </w:p>
              </w:tc>
            </w:tr>
            <w:tr w:rsidR="00BD4B0B" w:rsidRPr="003A41BA" w14:paraId="08BE95E3"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72870D54"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H0046</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21752A4"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HP, HO</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3CA32A0"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Mental health service, not otherwise classified</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F04DDD2"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hour</w:t>
                  </w:r>
                </w:p>
              </w:tc>
            </w:tr>
            <w:tr w:rsidR="00BD4B0B" w:rsidRPr="003A41BA" w14:paraId="7535832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288DBB7" w14:textId="77777777" w:rsidR="00BD4B0B" w:rsidRPr="003A41BA" w:rsidRDefault="00BD4B0B" w:rsidP="007C4680">
                  <w:pPr>
                    <w:spacing w:after="0"/>
                    <w:jc w:val="center"/>
                    <w:rPr>
                      <w:rFonts w:ascii="Calibri" w:eastAsia="Calibri" w:hAnsi="Calibri" w:cs="Calibri"/>
                      <w:color w:val="auto"/>
                    </w:rPr>
                  </w:pPr>
                  <w:r>
                    <w:rPr>
                      <w:rFonts w:ascii="Calibri" w:eastAsia="Calibri" w:hAnsi="Calibri" w:cs="Calibri"/>
                      <w:color w:val="auto"/>
                    </w:rPr>
                    <w:t>H2032</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761C270"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6C6D1D0C" w14:textId="77777777" w:rsidR="00BD4B0B" w:rsidRPr="003A41BA" w:rsidRDefault="00BD4B0B" w:rsidP="007C4680">
                  <w:pPr>
                    <w:spacing w:after="0"/>
                    <w:rPr>
                      <w:rFonts w:ascii="Calibri" w:eastAsia="Calibri" w:hAnsi="Calibri" w:cs="Calibri"/>
                      <w:color w:val="auto"/>
                    </w:rPr>
                  </w:pPr>
                  <w:r>
                    <w:rPr>
                      <w:rFonts w:ascii="Calibri" w:eastAsia="Calibri" w:hAnsi="Calibri" w:cs="Calibri"/>
                      <w:color w:val="auto"/>
                    </w:rPr>
                    <w:t>Activity Therapy</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10057D0" w14:textId="77777777" w:rsidR="00BD4B0B" w:rsidRPr="01A25A8F" w:rsidRDefault="00BD4B0B" w:rsidP="007C4680">
                  <w:pPr>
                    <w:spacing w:after="0"/>
                    <w:rPr>
                      <w:rFonts w:ascii="Calibri" w:eastAsia="Calibri" w:hAnsi="Calibri" w:cs="Calibri"/>
                      <w:color w:val="auto"/>
                    </w:rPr>
                  </w:pPr>
                  <w:r>
                    <w:rPr>
                      <w:rFonts w:ascii="Calibri" w:eastAsia="Calibri" w:hAnsi="Calibri" w:cs="Calibri"/>
                      <w:color w:val="auto"/>
                    </w:rPr>
                    <w:t>Per 15 minutes</w:t>
                  </w:r>
                </w:p>
              </w:tc>
            </w:tr>
            <w:tr w:rsidR="00BD4B0B" w:rsidRPr="003A41BA" w14:paraId="23052ADA"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0F65387"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97553</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4EF3763"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82CA689" w14:textId="77777777" w:rsidR="00BD4B0B" w:rsidRPr="003A41BA" w:rsidRDefault="00BD4B0B" w:rsidP="007C4680">
                  <w:pPr>
                    <w:spacing w:after="0"/>
                    <w:rPr>
                      <w:rFonts w:ascii="Calibri" w:eastAsia="Calibri" w:hAnsi="Calibri" w:cs="Calibri"/>
                      <w:color w:val="auto"/>
                    </w:rPr>
                  </w:pPr>
                  <w:r w:rsidRPr="003A41BA">
                    <w:rPr>
                      <w:rStyle w:val="normaltextrun"/>
                      <w:rFonts w:ascii="Calibri" w:hAnsi="Calibri" w:cs="Calibri"/>
                      <w:color w:val="auto"/>
                      <w:shd w:val="clear" w:color="auto" w:fill="FFFFFF"/>
                    </w:rPr>
                    <w:t>Physical Therapy, Occupational Therapy Sensory integrative techniques to enhance sensory processing and promote adaptive responses to environmental demands, direct (one-on-one) patient contact by the provider</w:t>
                  </w:r>
                  <w:r w:rsidRPr="003A41BA">
                    <w:rPr>
                      <w:rStyle w:val="eop"/>
                      <w:rFonts w:ascii="Calibri" w:hAnsi="Calibri" w:cs="Calibri"/>
                      <w:color w:val="auto"/>
                      <w:shd w:val="clear" w:color="auto" w:fill="FFFFFF"/>
                    </w:rPr>
                    <w:t> </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3FD99E1"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15 minutes</w:t>
                  </w:r>
                </w:p>
              </w:tc>
            </w:tr>
            <w:tr w:rsidR="00BD4B0B" w:rsidRPr="003A41BA" w14:paraId="7CD241AF"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849A612"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G0176</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C74AED8"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364780D" w14:textId="77777777" w:rsidR="00BD4B0B" w:rsidRPr="003A41BA" w:rsidRDefault="00BD4B0B" w:rsidP="007C4680">
                  <w:pPr>
                    <w:spacing w:after="0"/>
                    <w:rPr>
                      <w:rStyle w:val="normaltextrun"/>
                      <w:rFonts w:ascii="Calibri" w:hAnsi="Calibri" w:cs="Calibri"/>
                      <w:color w:val="auto"/>
                      <w:shd w:val="clear" w:color="auto" w:fill="FFFFFF"/>
                    </w:rPr>
                  </w:pPr>
                  <w:r w:rsidRPr="003A41BA">
                    <w:rPr>
                      <w:rFonts w:ascii="Calibri" w:eastAsia="Calibri" w:hAnsi="Calibri" w:cs="Calibri"/>
                      <w:color w:val="auto"/>
                    </w:rPr>
                    <w:t>Activity therapy, such as music, dance, art or play therapies not for recreation, related to the care and treatment of patient’s disabling MH problems</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05E4D8F"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session (45 minutes or longer)</w:t>
                  </w:r>
                </w:p>
              </w:tc>
            </w:tr>
            <w:tr w:rsidR="00BD4B0B" w:rsidRPr="003A41BA" w14:paraId="12460B4C"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92ED581"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S8940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04C18451"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EFDD1B9"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Equestrian/hippotherapy</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3A6365D2"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session</w:t>
                  </w:r>
                </w:p>
              </w:tc>
            </w:tr>
            <w:tr w:rsidR="00BD4B0B" w:rsidRPr="003A41BA" w14:paraId="73C7CC1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B2EF74E"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S9472</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3D23EBB"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73BD6C24" w14:textId="77777777" w:rsidR="00BD4B0B" w:rsidRPr="003A41BA" w:rsidRDefault="00BD4B0B" w:rsidP="007C4680">
                  <w:pPr>
                    <w:spacing w:after="0"/>
                    <w:rPr>
                      <w:rFonts w:ascii="Calibri" w:eastAsia="Calibri" w:hAnsi="Calibri" w:cs="Calibri"/>
                      <w:color w:val="auto"/>
                    </w:rPr>
                  </w:pPr>
                  <w:r w:rsidRPr="003A41BA">
                    <w:rPr>
                      <w:rFonts w:ascii="Calibri" w:hAnsi="Calibri" w:cs="Calibri"/>
                      <w:color w:val="auto"/>
                    </w:rPr>
                    <w:t>Cardiac rehabilitation</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44EA839C"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diem, each</w:t>
                  </w:r>
                </w:p>
              </w:tc>
            </w:tr>
            <w:tr w:rsidR="00BD4B0B" w:rsidRPr="003A41BA" w14:paraId="1F14EE6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2EE6993"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S9473</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F54FBC1"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A4ADC4E" w14:textId="77777777" w:rsidR="00BD4B0B" w:rsidRPr="003A41BA" w:rsidRDefault="00BD4B0B" w:rsidP="007C4680">
                  <w:pPr>
                    <w:spacing w:after="0"/>
                    <w:rPr>
                      <w:rFonts w:ascii="Calibri" w:hAnsi="Calibri" w:cs="Calibri"/>
                      <w:color w:val="auto"/>
                    </w:rPr>
                  </w:pPr>
                  <w:r w:rsidRPr="003A41BA">
                    <w:rPr>
                      <w:rFonts w:ascii="Calibri" w:hAnsi="Calibri" w:cs="Calibri"/>
                      <w:color w:val="auto"/>
                    </w:rPr>
                    <w:t>Pulmonary rehabilitation</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44F250DC"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diem, each</w:t>
                  </w:r>
                </w:p>
              </w:tc>
            </w:tr>
          </w:tbl>
          <w:p w14:paraId="3A85DC9C" w14:textId="77777777" w:rsidR="00BD4B0B" w:rsidRPr="003A41BA" w:rsidRDefault="00BD4B0B" w:rsidP="007C4680">
            <w:pPr>
              <w:widowControl w:val="0"/>
              <w:spacing w:after="0"/>
              <w:rPr>
                <w:rFonts w:ascii="Calibri" w:hAnsi="Calibri" w:cs="Calibri"/>
                <w:bCs/>
                <w:color w:val="auto"/>
              </w:rPr>
            </w:pPr>
          </w:p>
        </w:tc>
      </w:tr>
      <w:tr w:rsidR="003A41BA" w:rsidRPr="003A41BA" w14:paraId="1144F8D1" w14:textId="77777777" w:rsidTr="01A25A8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F503B4" w14:textId="0CE55F49" w:rsidR="00032AE1" w:rsidRPr="003A41BA" w:rsidRDefault="009939A5" w:rsidP="000057A4">
            <w:pPr>
              <w:spacing w:after="0"/>
              <w:jc w:val="center"/>
              <w:rPr>
                <w:rFonts w:ascii="Calibri" w:hAnsi="Calibri" w:cs="Calibri"/>
                <w:color w:val="auto"/>
              </w:rPr>
            </w:pPr>
            <w:r w:rsidRPr="003A41BA">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9BE249" w14:textId="5176FE49" w:rsidR="00032AE1" w:rsidRPr="003A41BA" w:rsidRDefault="00032AE1" w:rsidP="005F75EA">
            <w:pPr>
              <w:widowControl w:val="0"/>
              <w:spacing w:after="0"/>
              <w:rPr>
                <w:rFonts w:ascii="Calibri" w:hAnsi="Calibri" w:cs="Calibri"/>
                <w:bCs/>
                <w:color w:val="auto"/>
              </w:rPr>
            </w:pPr>
            <w:r w:rsidRPr="003A41BA">
              <w:rPr>
                <w:rFonts w:ascii="Calibri" w:hAnsi="Calibri" w:cs="Calibri"/>
                <w:bCs/>
                <w:color w:val="auto"/>
              </w:rPr>
              <w:t xml:space="preserve">The cost of transportation may be included in the rate, or may be covered and reimbursed under Specialized Transportation, but </w:t>
            </w:r>
            <w:r w:rsidR="001748B7" w:rsidRPr="003A41BA">
              <w:rPr>
                <w:rFonts w:ascii="Calibri" w:hAnsi="Calibri" w:cs="Calibri"/>
                <w:bCs/>
                <w:color w:val="auto"/>
              </w:rPr>
              <w:t>may not be billed under both</w:t>
            </w:r>
            <w:r w:rsidR="00DC1687" w:rsidRPr="003A41BA">
              <w:rPr>
                <w:rFonts w:ascii="Calibri" w:hAnsi="Calibri" w:cs="Calibri"/>
                <w:bCs/>
                <w:color w:val="auto"/>
              </w:rPr>
              <w:t xml:space="preserve"> services</w:t>
            </w:r>
            <w:r w:rsidRPr="003A41BA">
              <w:rPr>
                <w:rFonts w:ascii="Calibri" w:hAnsi="Calibri" w:cs="Calibri"/>
                <w:bCs/>
                <w:color w:val="auto"/>
              </w:rPr>
              <w:t>.</w:t>
            </w:r>
          </w:p>
        </w:tc>
      </w:tr>
      <w:tr w:rsidR="003A41BA" w:rsidRPr="003A41BA" w14:paraId="7B7379A3" w14:textId="77777777" w:rsidTr="01A25A8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3A41BA" w:rsidRDefault="003F0291" w:rsidP="00DD672F">
            <w:pPr>
              <w:spacing w:after="0"/>
              <w:jc w:val="center"/>
              <w:rPr>
                <w:rFonts w:ascii="Calibri" w:hAnsi="Calibri" w:cs="Calibri"/>
                <w:b/>
                <w:bCs/>
                <w:color w:val="auto"/>
                <w:sz w:val="24"/>
                <w:szCs w:val="24"/>
              </w:rPr>
            </w:pPr>
            <w:r w:rsidRPr="003A41BA">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3A41BA" w:rsidRDefault="003F0291" w:rsidP="00DD672F">
            <w:pPr>
              <w:widowControl w:val="0"/>
              <w:spacing w:after="0"/>
              <w:jc w:val="center"/>
              <w:rPr>
                <w:rFonts w:ascii="Calibri" w:hAnsi="Calibri" w:cs="Calibri"/>
                <w:b/>
                <w:color w:val="auto"/>
                <w:sz w:val="24"/>
                <w:szCs w:val="24"/>
              </w:rPr>
            </w:pPr>
            <w:r w:rsidRPr="003A41BA">
              <w:rPr>
                <w:rFonts w:ascii="Calibri" w:hAnsi="Calibri" w:cs="Calibri"/>
                <w:b/>
                <w:color w:val="auto"/>
                <w:sz w:val="24"/>
                <w:szCs w:val="24"/>
              </w:rPr>
              <w:t>Documentation of Service</w:t>
            </w:r>
          </w:p>
        </w:tc>
      </w:tr>
      <w:tr w:rsidR="003A41BA" w:rsidRPr="003A41BA" w14:paraId="3784DBB0" w14:textId="77777777" w:rsidTr="01A25A8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B35C94C" w:rsidR="003F0291" w:rsidRPr="003A41BA" w:rsidRDefault="003F0291" w:rsidP="005F75EA">
            <w:pPr>
              <w:widowControl w:val="0"/>
              <w:spacing w:after="0"/>
              <w:rPr>
                <w:rFonts w:ascii="Calibri" w:hAnsi="Calibri" w:cs="Calibri"/>
                <w:bCs/>
                <w:color w:val="auto"/>
              </w:rPr>
            </w:pPr>
            <w:r w:rsidRPr="003A41BA">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A41BA" w:rsidRPr="003A41BA" w14:paraId="445874B5" w14:textId="77777777" w:rsidTr="01A25A8F">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3A41BA" w:rsidRDefault="003F0291" w:rsidP="005F75EA">
            <w:pPr>
              <w:widowControl w:val="0"/>
              <w:spacing w:after="0"/>
              <w:rPr>
                <w:rFonts w:ascii="Calibri" w:hAnsi="Calibri" w:cs="Calibri"/>
                <w:bCs/>
                <w:color w:val="auto"/>
              </w:rPr>
            </w:pPr>
            <w:r w:rsidRPr="003A41BA">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A41BA" w:rsidRPr="003A41BA" w14:paraId="25458E04" w14:textId="77777777" w:rsidTr="01A25A8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3A41BA" w:rsidDel="00D15940" w:rsidRDefault="003F0291" w:rsidP="005F75EA">
            <w:pPr>
              <w:widowControl w:val="0"/>
              <w:spacing w:after="0"/>
              <w:rPr>
                <w:rFonts w:ascii="Calibri" w:hAnsi="Calibri" w:cs="Calibri"/>
                <w:bCs/>
                <w:color w:val="auto"/>
              </w:rPr>
            </w:pPr>
            <w:r w:rsidRPr="003A41BA">
              <w:rPr>
                <w:rFonts w:ascii="Calibri" w:hAnsi="Calibri" w:cs="Calibri"/>
                <w:bCs/>
                <w:color w:val="auto"/>
              </w:rPr>
              <w:t>The Provider must retain copies of the authorization notification.</w:t>
            </w:r>
          </w:p>
        </w:tc>
      </w:tr>
      <w:tr w:rsidR="003A41BA" w:rsidRPr="003A41BA" w14:paraId="0541DAD9" w14:textId="77777777" w:rsidTr="01A25A8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3A41BA" w:rsidDel="00D15940" w:rsidRDefault="003F0291" w:rsidP="005F75EA">
            <w:pPr>
              <w:widowControl w:val="0"/>
              <w:spacing w:after="0"/>
              <w:rPr>
                <w:rFonts w:ascii="Calibri" w:hAnsi="Calibri" w:cs="Calibri"/>
                <w:bCs/>
                <w:color w:val="auto"/>
              </w:rPr>
            </w:pPr>
            <w:r w:rsidRPr="003A41BA">
              <w:rPr>
                <w:rFonts w:ascii="Calibri" w:hAnsi="Calibri" w:cs="Calibri"/>
                <w:bCs/>
                <w:color w:val="auto"/>
              </w:rPr>
              <w:t>The IDT shall issue a new authorization notification to Provider when the tasks assigned, amount, frequency, or duration of the service changes.</w:t>
            </w:r>
          </w:p>
        </w:tc>
      </w:tr>
      <w:tr w:rsidR="003A41BA" w:rsidRPr="003A41BA" w14:paraId="0A03C737" w14:textId="77777777" w:rsidTr="00DC584C">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063A0382"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93681EB" w:rsidR="003F0291" w:rsidRPr="003A41BA" w:rsidRDefault="003F0291" w:rsidP="00DC584C">
            <w:pPr>
              <w:pStyle w:val="Plus3pt"/>
              <w:spacing w:after="0"/>
              <w:rPr>
                <w:rFonts w:ascii="Calibri" w:hAnsi="Calibri" w:cs="Calibri"/>
              </w:rPr>
            </w:pPr>
            <w:r w:rsidRPr="003A41BA" w:rsidDel="00FB4934">
              <w:rPr>
                <w:rFonts w:ascii="Calibri" w:hAnsi="Calibri" w:cs="Calibri"/>
              </w:rPr>
              <w:t xml:space="preserve">The </w:t>
            </w:r>
            <w:r w:rsidRPr="003A41BA">
              <w:rPr>
                <w:rFonts w:ascii="Calibri" w:hAnsi="Calibri" w:cs="Calibri"/>
              </w:rPr>
              <w:t>Provider must retain the following documentation and make available for review by</w:t>
            </w:r>
            <w:r w:rsidR="00CD149C" w:rsidRPr="003A41BA">
              <w:rPr>
                <w:rFonts w:ascii="Times New Roman" w:hAnsi="Times New Roman" w:cs="Times New Roman"/>
                <w:i/>
                <w:iCs/>
              </w:rPr>
              <w:t xml:space="preserve"> i</w:t>
            </w:r>
            <w:r w:rsidR="00CD149C" w:rsidRPr="003A41BA">
              <w:rPr>
                <w:rFonts w:ascii="Calibri" w:hAnsi="Calibri" w:cs="Calibri"/>
              </w:rPr>
              <w:t>Care</w:t>
            </w:r>
            <w:r w:rsidRPr="003A41BA">
              <w:rPr>
                <w:rFonts w:ascii="Calibri" w:hAnsi="Calibri" w:cs="Calibri"/>
              </w:rPr>
              <w:t xml:space="preserve"> upon request:</w:t>
            </w:r>
          </w:p>
          <w:p w14:paraId="52FEFB9E" w14:textId="26DEC43A" w:rsidR="00DC584C" w:rsidRPr="00DC584C" w:rsidRDefault="003F0291" w:rsidP="00DC584C">
            <w:pPr>
              <w:numPr>
                <w:ilvl w:val="0"/>
                <w:numId w:val="2"/>
              </w:numPr>
              <w:spacing w:after="0"/>
              <w:rPr>
                <w:rFonts w:ascii="Calibri" w:hAnsi="Calibri" w:cs="Calibri"/>
                <w:color w:val="auto"/>
              </w:rPr>
            </w:pPr>
            <w:r w:rsidRPr="003A41BA">
              <w:rPr>
                <w:rFonts w:ascii="Calibri" w:hAnsi="Calibri" w:cs="Calibri"/>
                <w:color w:val="auto"/>
              </w:rPr>
              <w:t>Proof that Provider meets the required standards for applicable staff qualification, training</w:t>
            </w:r>
            <w:r w:rsidR="00A9643B" w:rsidRPr="003A41BA">
              <w:rPr>
                <w:rFonts w:ascii="Calibri" w:hAnsi="Calibri" w:cs="Calibri"/>
                <w:color w:val="auto"/>
              </w:rPr>
              <w:t>,</w:t>
            </w:r>
            <w:r w:rsidRPr="003A41BA">
              <w:rPr>
                <w:rFonts w:ascii="Calibri" w:hAnsi="Calibri" w:cs="Calibri"/>
                <w:color w:val="auto"/>
              </w:rPr>
              <w:t xml:space="preserve"> and programming.</w:t>
            </w:r>
          </w:p>
          <w:p w14:paraId="69C0D010" w14:textId="7144CD8E"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Policy and procedure for verification of criminal</w:t>
            </w:r>
            <w:r w:rsidR="00222CB8" w:rsidRPr="003A41BA">
              <w:rPr>
                <w:rFonts w:ascii="Calibri" w:hAnsi="Calibri" w:cs="Calibri"/>
                <w:color w:val="auto"/>
              </w:rPr>
              <w:t xml:space="preserve"> and </w:t>
            </w:r>
            <w:r w:rsidRPr="003A41BA">
              <w:rPr>
                <w:rFonts w:ascii="Calibri" w:hAnsi="Calibri" w:cs="Calibri"/>
                <w:color w:val="auto"/>
              </w:rPr>
              <w:t xml:space="preserve">caregiver </w:t>
            </w:r>
            <w:r w:rsidR="00222CB8" w:rsidRPr="003A41BA">
              <w:rPr>
                <w:rFonts w:ascii="Calibri" w:hAnsi="Calibri" w:cs="Calibri"/>
                <w:color w:val="auto"/>
              </w:rPr>
              <w:t xml:space="preserve">background </w:t>
            </w:r>
            <w:r w:rsidR="00660360" w:rsidRPr="003A41BA">
              <w:rPr>
                <w:rFonts w:ascii="Calibri" w:hAnsi="Calibri" w:cs="Calibri"/>
                <w:color w:val="auto"/>
              </w:rPr>
              <w:t>checks</w:t>
            </w:r>
            <w:r w:rsidR="00222CB8" w:rsidRPr="003A41BA">
              <w:rPr>
                <w:rFonts w:ascii="Calibri" w:hAnsi="Calibri" w:cs="Calibri"/>
                <w:color w:val="auto"/>
              </w:rPr>
              <w:t xml:space="preserve"> </w:t>
            </w:r>
            <w:r w:rsidRPr="003A41BA">
              <w:rPr>
                <w:rFonts w:ascii="Calibri" w:hAnsi="Calibri" w:cs="Calibri"/>
                <w:color w:val="auto"/>
              </w:rPr>
              <w:t xml:space="preserve">and </w:t>
            </w:r>
            <w:r w:rsidR="00222CB8" w:rsidRPr="003A41BA">
              <w:rPr>
                <w:rFonts w:ascii="Calibri" w:hAnsi="Calibri" w:cs="Calibri"/>
                <w:color w:val="auto"/>
              </w:rPr>
              <w:t>certification/</w:t>
            </w:r>
            <w:r w:rsidRPr="003A41BA">
              <w:rPr>
                <w:rFonts w:ascii="Calibri" w:hAnsi="Calibri" w:cs="Calibri"/>
                <w:color w:val="auto"/>
              </w:rPr>
              <w:t>licensing as required.</w:t>
            </w:r>
          </w:p>
          <w:p w14:paraId="24FAE66F" w14:textId="38B80C07"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Evidence of completed criminal</w:t>
            </w:r>
            <w:r w:rsidR="00CE6841" w:rsidRPr="003A41BA">
              <w:rPr>
                <w:rFonts w:ascii="Calibri" w:hAnsi="Calibri" w:cs="Calibri"/>
                <w:color w:val="auto"/>
              </w:rPr>
              <w:t xml:space="preserve"> and</w:t>
            </w:r>
            <w:r w:rsidRPr="003A41BA">
              <w:rPr>
                <w:rFonts w:ascii="Calibri" w:hAnsi="Calibri" w:cs="Calibri"/>
                <w:color w:val="auto"/>
              </w:rPr>
              <w:t xml:space="preserve"> caregiver </w:t>
            </w:r>
            <w:r w:rsidR="00660360" w:rsidRPr="003A41BA">
              <w:rPr>
                <w:rFonts w:ascii="Calibri" w:hAnsi="Calibri" w:cs="Calibri"/>
                <w:color w:val="auto"/>
              </w:rPr>
              <w:t xml:space="preserve">background checks </w:t>
            </w:r>
            <w:r w:rsidRPr="003A41BA">
              <w:rPr>
                <w:rFonts w:ascii="Calibri" w:hAnsi="Calibri" w:cs="Calibri"/>
                <w:color w:val="auto"/>
              </w:rPr>
              <w:t xml:space="preserve">and </w:t>
            </w:r>
            <w:r w:rsidR="00660360" w:rsidRPr="003A41BA">
              <w:rPr>
                <w:rFonts w:ascii="Calibri" w:hAnsi="Calibri" w:cs="Calibri"/>
                <w:color w:val="auto"/>
              </w:rPr>
              <w:t>certification/</w:t>
            </w:r>
            <w:r w:rsidRPr="003A41BA">
              <w:rPr>
                <w:rFonts w:ascii="Calibri" w:hAnsi="Calibri" w:cs="Calibri"/>
                <w:color w:val="auto"/>
              </w:rPr>
              <w:t>licensing as required.</w:t>
            </w:r>
          </w:p>
          <w:p w14:paraId="4866E406" w14:textId="77777777"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3A41BA" w:rsidRDefault="003F0291" w:rsidP="00DC584C">
            <w:pPr>
              <w:numPr>
                <w:ilvl w:val="0"/>
                <w:numId w:val="2"/>
              </w:numPr>
              <w:spacing w:after="0"/>
              <w:rPr>
                <w:rFonts w:ascii="Calibri" w:hAnsi="Calibri" w:cs="Calibri"/>
                <w:bCs/>
                <w:color w:val="auto"/>
              </w:rPr>
            </w:pPr>
            <w:r w:rsidRPr="003A41BA">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089A8F63"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Employee time sheets/visit records which support billing to MCO.</w:t>
            </w:r>
          </w:p>
        </w:tc>
      </w:tr>
      <w:tr w:rsidR="003A41BA" w:rsidRPr="003A41BA" w14:paraId="7DB517BA" w14:textId="77777777" w:rsidTr="00DC58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3A41BA" w:rsidRDefault="0094255B" w:rsidP="00DC584C">
            <w:pPr>
              <w:widowControl w:val="0"/>
              <w:spacing w:after="0"/>
              <w:rPr>
                <w:rFonts w:ascii="Calibri" w:hAnsi="Calibri" w:cs="Calibri"/>
                <w:bCs/>
                <w:color w:val="auto"/>
              </w:rPr>
            </w:pPr>
            <w:r w:rsidRPr="003A41BA">
              <w:rPr>
                <w:rFonts w:ascii="Calibri" w:hAnsi="Calibri" w:cs="Calibri"/>
                <w:bCs/>
                <w:color w:val="auto"/>
              </w:rPr>
              <w:t xml:space="preserve">Information regarding </w:t>
            </w:r>
            <w:r w:rsidR="00AC2AB0" w:rsidRPr="003A41BA">
              <w:rPr>
                <w:rFonts w:ascii="Calibri" w:hAnsi="Calibri" w:cs="Calibri"/>
                <w:bCs/>
                <w:color w:val="auto"/>
              </w:rPr>
              <w:t>authorization and claims processes are available</w:t>
            </w:r>
            <w:r w:rsidR="0041710E" w:rsidRPr="003A41BA">
              <w:rPr>
                <w:rFonts w:ascii="Calibri" w:hAnsi="Calibri" w:cs="Calibri"/>
                <w:bCs/>
                <w:color w:val="auto"/>
              </w:rPr>
              <w:t xml:space="preserve"> at:</w:t>
            </w:r>
          </w:p>
          <w:p w14:paraId="789F3943" w14:textId="6DC7B39C" w:rsidR="0041710E" w:rsidRPr="003A41BA" w:rsidRDefault="0041710E" w:rsidP="00DC584C">
            <w:pPr>
              <w:widowControl w:val="0"/>
              <w:spacing w:after="0"/>
              <w:rPr>
                <w:rFonts w:ascii="Calibri" w:hAnsi="Calibri" w:cs="Calibri"/>
                <w:bCs/>
                <w:color w:val="auto"/>
              </w:rPr>
            </w:pPr>
            <w:r w:rsidRPr="003A41BA">
              <w:rPr>
                <w:rFonts w:ascii="Calibri" w:hAnsi="Calibri" w:cs="Calibri"/>
                <w:b/>
                <w:color w:val="auto"/>
              </w:rPr>
              <w:t xml:space="preserve">Family Care: </w:t>
            </w:r>
            <w:r w:rsidRPr="003A41BA">
              <w:rPr>
                <w:rFonts w:ascii="Calibri" w:hAnsi="Calibri" w:cs="Calibri"/>
                <w:bCs/>
                <w:color w:val="auto"/>
              </w:rPr>
              <w:t xml:space="preserve"> </w:t>
            </w:r>
            <w:r w:rsidR="00A867E8" w:rsidRPr="003A41BA">
              <w:rPr>
                <w:rFonts w:ascii="Calibri" w:hAnsi="Calibri" w:cs="Calibri"/>
                <w:bCs/>
                <w:color w:val="auto"/>
              </w:rPr>
              <w:t xml:space="preserve">Providers/Claims and Billing </w:t>
            </w:r>
            <w:r w:rsidR="00223206" w:rsidRPr="003A41BA">
              <w:rPr>
                <w:rFonts w:ascii="Calibri" w:hAnsi="Calibri" w:cs="Calibri"/>
                <w:bCs/>
                <w:color w:val="auto"/>
              </w:rPr>
              <w:t xml:space="preserve">at </w:t>
            </w:r>
            <w:hyperlink r:id="rId11" w:history="1">
              <w:r w:rsidR="000057A4" w:rsidRPr="000057A4">
                <w:rPr>
                  <w:rStyle w:val="Hyperlink"/>
                  <w:rFonts w:ascii="Calibri" w:hAnsi="Calibri" w:cs="Calibri"/>
                  <w:bCs/>
                  <w:color w:val="0B769F" w:themeColor="accent4" w:themeShade="BF"/>
                </w:rPr>
                <w:t>www.inclusa.org</w:t>
              </w:r>
            </w:hyperlink>
            <w:r w:rsidR="000057A4">
              <w:rPr>
                <w:rStyle w:val="Hyperlink"/>
                <w:bCs/>
              </w:rPr>
              <w:t xml:space="preserve"> </w:t>
            </w:r>
          </w:p>
          <w:p w14:paraId="2F702E83" w14:textId="4A08428D" w:rsidR="00223206" w:rsidRPr="003A41BA" w:rsidRDefault="1744A683" w:rsidP="00DC584C">
            <w:pPr>
              <w:widowControl w:val="0"/>
              <w:spacing w:after="0"/>
              <w:rPr>
                <w:rFonts w:ascii="Calibri" w:hAnsi="Calibri" w:cs="Calibri"/>
                <w:color w:val="auto"/>
              </w:rPr>
            </w:pPr>
            <w:r w:rsidRPr="003A41BA">
              <w:rPr>
                <w:rFonts w:ascii="Calibri" w:hAnsi="Calibri" w:cs="Calibri"/>
                <w:b/>
                <w:bCs/>
                <w:color w:val="auto"/>
              </w:rPr>
              <w:t xml:space="preserve">Family Care </w:t>
            </w:r>
            <w:r w:rsidR="16823A76" w:rsidRPr="003A41BA">
              <w:rPr>
                <w:rFonts w:ascii="Calibri" w:hAnsi="Calibri" w:cs="Calibri"/>
                <w:b/>
                <w:bCs/>
                <w:color w:val="auto"/>
              </w:rPr>
              <w:t>Partnership</w:t>
            </w:r>
            <w:r w:rsidRPr="003A41BA">
              <w:rPr>
                <w:rFonts w:ascii="Calibri" w:hAnsi="Calibri" w:cs="Calibri"/>
                <w:b/>
                <w:bCs/>
                <w:color w:val="auto"/>
              </w:rPr>
              <w:t>:</w:t>
            </w:r>
            <w:r w:rsidRPr="003A41BA">
              <w:rPr>
                <w:rFonts w:ascii="Calibri" w:hAnsi="Calibri" w:cs="Calibri"/>
                <w:color w:val="auto"/>
              </w:rPr>
              <w:t xml:space="preserve"> Provider/Claims</w:t>
            </w:r>
            <w:r w:rsidR="194C00A6" w:rsidRPr="003A41BA">
              <w:rPr>
                <w:rFonts w:ascii="Calibri" w:hAnsi="Calibri" w:cs="Calibri"/>
                <w:color w:val="auto"/>
              </w:rPr>
              <w:t xml:space="preserve"> section and Provider/Prior Authorization section </w:t>
            </w:r>
            <w:r w:rsidR="31B98C95" w:rsidRPr="003A41BA">
              <w:rPr>
                <w:rFonts w:ascii="Calibri" w:hAnsi="Calibri" w:cs="Calibri"/>
                <w:color w:val="auto"/>
              </w:rPr>
              <w:t xml:space="preserve">at </w:t>
            </w:r>
            <w:hyperlink r:id="rId12" w:history="1">
              <w:r w:rsidR="000057A4" w:rsidRPr="000057A4">
                <w:rPr>
                  <w:rStyle w:val="Hyperlink"/>
                  <w:rFonts w:ascii="Calibri" w:hAnsi="Calibri" w:cs="Calibri"/>
                  <w:color w:val="0B769F" w:themeColor="accent4" w:themeShade="BF"/>
                </w:rPr>
                <w:t>www.icarehealthplan.org</w:t>
              </w:r>
            </w:hyperlink>
            <w:r w:rsidR="000057A4">
              <w:rPr>
                <w:rFonts w:ascii="Calibri" w:hAnsi="Calibri" w:cs="Calibri"/>
                <w:color w:val="auto"/>
                <w:u w:val="single"/>
              </w:rPr>
              <w:t xml:space="preserve"> </w:t>
            </w:r>
          </w:p>
        </w:tc>
      </w:tr>
      <w:tr w:rsidR="003A41BA" w:rsidRPr="003A41BA" w14:paraId="53C28D12"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0057A4" w:rsidRDefault="003F0291" w:rsidP="000057A4">
            <w:pPr>
              <w:spacing w:after="0"/>
              <w:jc w:val="center"/>
              <w:rPr>
                <w:rFonts w:ascii="Calibri" w:hAnsi="Calibri" w:cs="Calibri"/>
                <w:b/>
                <w:bCs/>
                <w:color w:val="auto"/>
              </w:rPr>
            </w:pPr>
            <w:r w:rsidRPr="000057A4">
              <w:rPr>
                <w:rFonts w:ascii="Calibri" w:hAnsi="Calibri" w:cs="Calibri"/>
                <w:b/>
                <w:bCs/>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3A41BA" w:rsidRDefault="003F0291" w:rsidP="000057A4">
            <w:pPr>
              <w:widowControl w:val="0"/>
              <w:spacing w:after="0"/>
              <w:jc w:val="center"/>
              <w:rPr>
                <w:rFonts w:ascii="Calibri" w:hAnsi="Calibri" w:cs="Calibri"/>
                <w:bCs/>
                <w:color w:val="auto"/>
              </w:rPr>
            </w:pPr>
            <w:r w:rsidRPr="003A41BA">
              <w:rPr>
                <w:rFonts w:ascii="Calibri" w:hAnsi="Calibri" w:cs="Calibri"/>
                <w:b/>
                <w:color w:val="auto"/>
                <w:sz w:val="24"/>
                <w:szCs w:val="24"/>
              </w:rPr>
              <w:t>Staff Qualifications and Training</w:t>
            </w:r>
          </w:p>
        </w:tc>
      </w:tr>
      <w:tr w:rsidR="003A41BA" w:rsidRPr="003A41BA" w14:paraId="1EA79E61" w14:textId="77777777" w:rsidTr="00344FB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511028C" w:rsidR="003F0291" w:rsidRPr="003A41BA" w:rsidRDefault="003F0291" w:rsidP="00344FBC">
            <w:pPr>
              <w:spacing w:after="0"/>
              <w:rPr>
                <w:rFonts w:ascii="Calibri" w:hAnsi="Calibri" w:cs="Calibri"/>
                <w:bCs/>
                <w:color w:val="auto"/>
              </w:rPr>
            </w:pPr>
            <w:r w:rsidRPr="003A41BA">
              <w:rPr>
                <w:rFonts w:ascii="Calibri" w:eastAsia="Times New Roman" w:hAnsi="Calibri" w:cs="Calibri"/>
                <w:b/>
                <w:bCs/>
                <w:color w:val="auto"/>
              </w:rPr>
              <w:t>Caregiver Background Checks –</w:t>
            </w:r>
            <w:r w:rsidRPr="003A41BA">
              <w:rPr>
                <w:rFonts w:ascii="Calibri" w:eastAsia="Times New Roman" w:hAnsi="Calibri" w:cs="Calibri"/>
                <w:color w:val="auto"/>
              </w:rPr>
              <w:t xml:space="preserve"> Caregiver and Criminal Background checks must be completed in compliance with Wisconsin DHS Admin. Code Chapter 12</w:t>
            </w:r>
            <w:r w:rsidR="00D17FBB" w:rsidRPr="003A41BA">
              <w:rPr>
                <w:rFonts w:ascii="Calibri" w:eastAsia="Times New Roman" w:hAnsi="Calibri" w:cs="Calibri"/>
                <w:color w:val="auto"/>
              </w:rPr>
              <w:t xml:space="preserve"> and 13</w:t>
            </w:r>
            <w:r w:rsidRPr="003A41BA">
              <w:rPr>
                <w:rFonts w:ascii="Calibri" w:eastAsia="Times New Roman" w:hAnsi="Calibri" w:cs="Calibri"/>
                <w:color w:val="auto"/>
              </w:rPr>
              <w:t xml:space="preserve">. </w:t>
            </w:r>
            <w:r w:rsidR="004C5D48" w:rsidRPr="003A41BA">
              <w:rPr>
                <w:rFonts w:ascii="Calibri" w:eastAsia="Times New Roman" w:hAnsi="Calibri" w:cs="Calibri"/>
                <w:color w:val="auto"/>
              </w:rPr>
              <w:t xml:space="preserve"> </w:t>
            </w:r>
            <w:r w:rsidRPr="003A41BA">
              <w:rPr>
                <w:rFonts w:ascii="Calibri" w:eastAsia="Times New Roman" w:hAnsi="Calibri" w:cs="Calibri"/>
                <w:color w:val="auto"/>
              </w:rPr>
              <w:t>Provider must maintain and make available for review documentation that caregiver and criminal background checks have been complete</w:t>
            </w:r>
            <w:r w:rsidR="00113CDD" w:rsidRPr="003A41BA">
              <w:rPr>
                <w:rFonts w:ascii="Calibri" w:eastAsia="Times New Roman" w:hAnsi="Calibri" w:cs="Calibri"/>
                <w:color w:val="auto"/>
              </w:rPr>
              <w:t>d</w:t>
            </w:r>
            <w:r w:rsidRPr="003A41BA">
              <w:rPr>
                <w:rFonts w:ascii="Calibri" w:eastAsia="Times New Roman" w:hAnsi="Calibri" w:cs="Calibri"/>
                <w:color w:val="auto"/>
              </w:rPr>
              <w:t xml:space="preserve"> timely for all staff. </w:t>
            </w:r>
          </w:p>
        </w:tc>
      </w:tr>
      <w:tr w:rsidR="003A41BA" w:rsidRPr="003A41BA" w14:paraId="14BB7D3F" w14:textId="77777777" w:rsidTr="00344FB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21536133" w:rsidR="003F0291" w:rsidRPr="003A41BA" w:rsidRDefault="00B67A04" w:rsidP="000057A4">
            <w:pPr>
              <w:spacing w:after="0"/>
              <w:jc w:val="center"/>
              <w:rPr>
                <w:rFonts w:ascii="Calibri" w:hAnsi="Calibri" w:cs="Calibri"/>
                <w:color w:val="auto"/>
              </w:rPr>
            </w:pPr>
            <w:r w:rsidRPr="003A41BA">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4AB93457" w:rsidR="003F0291" w:rsidRPr="003A41BA" w:rsidRDefault="00D81F92" w:rsidP="00344FBC">
            <w:pPr>
              <w:widowControl w:val="0"/>
              <w:spacing w:after="0"/>
              <w:rPr>
                <w:rFonts w:ascii="Calibri" w:hAnsi="Calibri" w:cs="Calibri"/>
                <w:bCs/>
                <w:color w:val="auto"/>
              </w:rPr>
            </w:pPr>
            <w:r w:rsidRPr="003A41BA">
              <w:rPr>
                <w:rFonts w:ascii="Calibri" w:eastAsia="Times New Roman" w:hAnsi="Calibri" w:cs="Calibri"/>
                <w:color w:val="auto"/>
              </w:rPr>
              <w:t xml:space="preserve">Providers of Counseling and Therapeutic Services shall maintain current state licensure or certification in their field of practice. </w:t>
            </w:r>
          </w:p>
        </w:tc>
      </w:tr>
      <w:tr w:rsidR="003A41BA" w:rsidRPr="003A41BA" w14:paraId="74D552AA" w14:textId="77777777" w:rsidTr="00344FB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FC82E1" w14:textId="583AC4A7" w:rsidR="00771821" w:rsidRPr="003A41BA" w:rsidRDefault="00C5067C" w:rsidP="000057A4">
            <w:pPr>
              <w:spacing w:after="0"/>
              <w:jc w:val="center"/>
              <w:rPr>
                <w:rFonts w:ascii="Calibri" w:hAnsi="Calibri" w:cs="Calibri"/>
                <w:color w:val="auto"/>
              </w:rPr>
            </w:pPr>
            <w:r w:rsidRPr="003A41BA">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D35D265" w14:textId="162F8EBD" w:rsidR="00771821" w:rsidRPr="00344FBC" w:rsidDel="00A00279" w:rsidRDefault="00771821" w:rsidP="00344FBC">
            <w:pPr>
              <w:widowControl w:val="0"/>
              <w:spacing w:after="0"/>
              <w:rPr>
                <w:rFonts w:ascii="Calibri" w:hAnsi="Calibri" w:cs="Calibri"/>
                <w:bCs/>
                <w:color w:val="auto"/>
              </w:rPr>
            </w:pPr>
            <w:r w:rsidRPr="003A41BA">
              <w:rPr>
                <w:rFonts w:ascii="Calibri" w:hAnsi="Calibri" w:cs="Calibri"/>
                <w:bCs/>
                <w:color w:val="auto"/>
              </w:rPr>
              <w:t>If services are provided by trained technicians, therapy assistants or other specially trained persons who do not require state licensure or certification, the services must be authorized and supervised by a medical professional or approved by</w:t>
            </w:r>
            <w:r w:rsidRPr="003A41BA">
              <w:rPr>
                <w:rFonts w:ascii="Calibri" w:hAnsi="Calibri" w:cs="Calibri"/>
                <w:bCs/>
                <w:i/>
                <w:color w:val="auto"/>
              </w:rPr>
              <w:t xml:space="preserve"> </w:t>
            </w:r>
            <w:r w:rsidR="0060538B" w:rsidRPr="003A41BA">
              <w:rPr>
                <w:rFonts w:ascii="Times New Roman" w:hAnsi="Times New Roman" w:cs="Times New Roman"/>
                <w:i/>
                <w:iCs/>
                <w:color w:val="auto"/>
              </w:rPr>
              <w:t>i</w:t>
            </w:r>
            <w:r w:rsidR="0060538B" w:rsidRPr="003A41BA">
              <w:rPr>
                <w:rFonts w:ascii="Calibri" w:hAnsi="Calibri" w:cs="Calibri"/>
                <w:color w:val="auto"/>
              </w:rPr>
              <w:t>Care</w:t>
            </w:r>
            <w:r w:rsidRPr="003A41BA">
              <w:rPr>
                <w:rFonts w:ascii="Calibri" w:hAnsi="Calibri" w:cs="Calibri"/>
                <w:bCs/>
                <w:color w:val="auto"/>
              </w:rPr>
              <w:t>.</w:t>
            </w:r>
          </w:p>
        </w:tc>
      </w:tr>
      <w:tr w:rsidR="003A41BA" w:rsidRPr="003A41BA" w14:paraId="68E1215D" w14:textId="77777777" w:rsidTr="00344FB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D3F6248"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C5067C" w:rsidRPr="003A41BA">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89B9F68" w:rsidR="003F0291" w:rsidRPr="003A41BA" w:rsidRDefault="003F0291" w:rsidP="00344FBC">
            <w:pPr>
              <w:widowControl w:val="0"/>
              <w:spacing w:after="0"/>
              <w:rPr>
                <w:rFonts w:ascii="Calibri" w:hAnsi="Calibri" w:cs="Calibri"/>
                <w:b/>
                <w:color w:val="auto"/>
                <w:sz w:val="24"/>
                <w:szCs w:val="24"/>
              </w:rPr>
            </w:pPr>
            <w:r w:rsidRPr="003A41BA">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A41BA" w:rsidRPr="003A41BA" w14:paraId="4798D016" w14:textId="77777777" w:rsidTr="00344FB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49EE76F3"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DD672F">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3A41BA" w:rsidRDefault="003F0291" w:rsidP="00344FBC">
            <w:pPr>
              <w:widowControl w:val="0"/>
              <w:spacing w:after="0"/>
              <w:rPr>
                <w:rFonts w:ascii="Calibri" w:eastAsia="Times New Roman" w:hAnsi="Calibri" w:cs="Calibri"/>
                <w:color w:val="auto"/>
              </w:rPr>
            </w:pPr>
            <w:r w:rsidRPr="003A41BA">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3A41BA">
              <w:rPr>
                <w:rFonts w:ascii="Calibri" w:eastAsia="Times New Roman" w:hAnsi="Calibri" w:cs="Calibri"/>
                <w:color w:val="auto"/>
              </w:rPr>
              <w:t>at</w:t>
            </w:r>
            <w:r w:rsidRPr="003A41BA">
              <w:rPr>
                <w:rFonts w:ascii="Calibri" w:eastAsia="Times New Roman" w:hAnsi="Calibri" w:cs="Calibri"/>
                <w:color w:val="auto"/>
              </w:rPr>
              <w:t xml:space="preserve">: </w:t>
            </w:r>
          </w:p>
          <w:p w14:paraId="5CB585AE" w14:textId="7FA3DEFC" w:rsidR="003F0291" w:rsidRPr="003A41BA" w:rsidRDefault="003F0291" w:rsidP="00344FBC">
            <w:pPr>
              <w:widowControl w:val="0"/>
              <w:spacing w:after="0"/>
              <w:rPr>
                <w:rStyle w:val="Hyperlink"/>
                <w:rFonts w:ascii="Calibri" w:eastAsia="Times New Roman" w:hAnsi="Calibri" w:cs="Calibri"/>
                <w:color w:val="auto"/>
              </w:rPr>
            </w:pPr>
            <w:r w:rsidRPr="003A41BA">
              <w:rPr>
                <w:rFonts w:ascii="Calibri" w:eastAsia="Times New Roman" w:hAnsi="Calibri" w:cs="Calibri"/>
                <w:b/>
                <w:bCs/>
                <w:color w:val="auto"/>
              </w:rPr>
              <w:t>Family Care</w:t>
            </w:r>
            <w:r w:rsidR="00A3373A" w:rsidRPr="003A41BA">
              <w:rPr>
                <w:rFonts w:ascii="Calibri" w:eastAsia="Times New Roman" w:hAnsi="Calibri" w:cs="Calibri"/>
                <w:b/>
                <w:bCs/>
                <w:color w:val="auto"/>
              </w:rPr>
              <w:t>:</w:t>
            </w:r>
            <w:r w:rsidR="00A3373A" w:rsidRPr="003A41BA">
              <w:rPr>
                <w:rFonts w:ascii="Calibri" w:eastAsia="Times New Roman" w:hAnsi="Calibri" w:cs="Calibri"/>
                <w:color w:val="auto"/>
              </w:rPr>
              <w:t xml:space="preserve"> </w:t>
            </w:r>
            <w:r w:rsidRPr="003A41BA">
              <w:rPr>
                <w:rFonts w:ascii="Calibri" w:eastAsia="Times New Roman" w:hAnsi="Calibri" w:cs="Calibri"/>
                <w:color w:val="auto"/>
              </w:rPr>
              <w:t xml:space="preserve"> </w:t>
            </w:r>
            <w:hyperlink r:id="rId13" w:history="1">
              <w:r w:rsidR="004F30B9" w:rsidRPr="004F30B9">
                <w:rPr>
                  <w:rStyle w:val="Hyperlink"/>
                  <w:rFonts w:ascii="Calibri" w:eastAsia="Times New Roman" w:hAnsi="Calibri" w:cs="Calibri"/>
                  <w:color w:val="0B769F" w:themeColor="accent4" w:themeShade="BF"/>
                </w:rPr>
                <w:t>www.inclusa.org</w:t>
              </w:r>
            </w:hyperlink>
            <w:r w:rsidR="004F30B9" w:rsidRPr="004F30B9">
              <w:rPr>
                <w:rStyle w:val="Hyperlink"/>
                <w:rFonts w:eastAsia="Times New Roman"/>
                <w:color w:val="0B769F" w:themeColor="accent4" w:themeShade="BF"/>
              </w:rPr>
              <w:t xml:space="preserve"> </w:t>
            </w:r>
          </w:p>
          <w:p w14:paraId="3AD63AC1" w14:textId="2CF3E217" w:rsidR="003F0291" w:rsidRPr="003A41BA" w:rsidRDefault="003F0291" w:rsidP="00344FBC">
            <w:pPr>
              <w:widowControl w:val="0"/>
              <w:spacing w:after="0"/>
              <w:rPr>
                <w:rFonts w:ascii="Calibri" w:hAnsi="Calibri" w:cs="Calibri"/>
                <w:bCs/>
                <w:color w:val="auto"/>
              </w:rPr>
            </w:pPr>
            <w:r w:rsidRPr="003A41BA">
              <w:rPr>
                <w:rFonts w:ascii="Calibri" w:eastAsia="Times New Roman" w:hAnsi="Calibri" w:cs="Calibri"/>
                <w:b/>
                <w:bCs/>
                <w:color w:val="auto"/>
              </w:rPr>
              <w:t>Family Care Partnership</w:t>
            </w:r>
            <w:r w:rsidR="00A3373A" w:rsidRPr="003A41BA">
              <w:rPr>
                <w:rFonts w:ascii="Calibri" w:eastAsia="Times New Roman" w:hAnsi="Calibri" w:cs="Calibri"/>
                <w:b/>
                <w:bCs/>
                <w:color w:val="auto"/>
              </w:rPr>
              <w:t>:</w:t>
            </w:r>
            <w:r w:rsidR="00A3373A" w:rsidRPr="003A41BA">
              <w:rPr>
                <w:rFonts w:ascii="Calibri" w:eastAsia="Times New Roman" w:hAnsi="Calibri" w:cs="Calibri"/>
                <w:color w:val="auto"/>
              </w:rPr>
              <w:t xml:space="preserve"> </w:t>
            </w:r>
            <w:r w:rsidRPr="003A41BA">
              <w:rPr>
                <w:rFonts w:ascii="Calibri" w:eastAsia="Times New Roman" w:hAnsi="Calibri" w:cs="Calibri"/>
                <w:color w:val="auto"/>
              </w:rPr>
              <w:t xml:space="preserve"> </w:t>
            </w:r>
            <w:hyperlink r:id="rId14" w:history="1">
              <w:r w:rsidRPr="004F30B9">
                <w:rPr>
                  <w:rStyle w:val="Hyperlink"/>
                  <w:rFonts w:ascii="Calibri" w:eastAsia="Times New Roman" w:hAnsi="Calibri" w:cs="Calibri"/>
                  <w:color w:val="0B769F" w:themeColor="accent4" w:themeShade="BF"/>
                </w:rPr>
                <w:t>www.icarehealthplan.or</w:t>
              </w:r>
            </w:hyperlink>
            <w:r w:rsidR="004F30B9" w:rsidRPr="004F30B9">
              <w:rPr>
                <w:rStyle w:val="Hyperlink"/>
                <w:rFonts w:ascii="Calibri" w:eastAsia="Times New Roman" w:hAnsi="Calibri" w:cs="Calibri"/>
                <w:color w:val="0B769F" w:themeColor="accent4" w:themeShade="BF"/>
              </w:rPr>
              <w:t>g</w:t>
            </w:r>
            <w:r w:rsidRPr="004F30B9">
              <w:rPr>
                <w:rFonts w:ascii="Calibri" w:eastAsia="Times New Roman" w:hAnsi="Calibri" w:cs="Calibri"/>
                <w:color w:val="0B769F" w:themeColor="accent4" w:themeShade="BF"/>
              </w:rPr>
              <w:t xml:space="preserve"> </w:t>
            </w:r>
          </w:p>
        </w:tc>
      </w:tr>
      <w:tr w:rsidR="003A41BA" w:rsidRPr="003A41BA" w14:paraId="7F778EDA" w14:textId="77777777" w:rsidTr="00344F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6D70A133"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DD672F">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3A41BA" w:rsidRDefault="003F0291" w:rsidP="00344FBC">
            <w:pPr>
              <w:widowControl w:val="0"/>
              <w:spacing w:after="0"/>
              <w:rPr>
                <w:rFonts w:ascii="Calibri" w:eastAsia="Times New Roman" w:hAnsi="Calibri" w:cs="Calibri"/>
                <w:color w:val="auto"/>
              </w:rPr>
            </w:pPr>
            <w:r w:rsidRPr="003A41BA">
              <w:rPr>
                <w:rFonts w:ascii="Calibri" w:eastAsia="Times New Roman" w:hAnsi="Calibri" w:cs="Calibri"/>
                <w:color w:val="auto"/>
              </w:rPr>
              <w:t>Services provided by anyone under the age of 18 shall comply with Child Labor Laws.</w:t>
            </w:r>
          </w:p>
        </w:tc>
      </w:tr>
      <w:tr w:rsidR="003A41BA" w:rsidRPr="003A41BA" w14:paraId="14BA26F9" w14:textId="77777777" w:rsidTr="001E393F">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5C152E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5.</w:t>
            </w:r>
            <w:r w:rsidR="00DD672F">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3A41BA" w:rsidRDefault="003F0291" w:rsidP="001E393F">
            <w:pPr>
              <w:spacing w:after="0" w:line="252" w:lineRule="auto"/>
              <w:rPr>
                <w:rFonts w:ascii="Calibri" w:hAnsi="Calibri" w:cs="Calibri"/>
                <w:color w:val="auto"/>
              </w:rPr>
            </w:pPr>
            <w:r w:rsidRPr="003A41BA">
              <w:rPr>
                <w:rFonts w:ascii="Calibri" w:hAnsi="Calibri" w:cs="Calibri"/>
                <w:color w:val="auto"/>
              </w:rPr>
              <w:t>The Provider must ensure that staff have received training on the following subjects pertaining to the individuals served:</w:t>
            </w:r>
          </w:p>
          <w:p w14:paraId="4150A8C5" w14:textId="3F234F25"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Policy, procedures</w:t>
            </w:r>
            <w:r w:rsidR="00717778" w:rsidRPr="003A41BA">
              <w:rPr>
                <w:rFonts w:ascii="Calibri" w:hAnsi="Calibri" w:cs="Calibri"/>
                <w:color w:val="auto"/>
              </w:rPr>
              <w:t>,</w:t>
            </w:r>
            <w:r w:rsidRPr="003A41BA">
              <w:rPr>
                <w:rFonts w:ascii="Calibri" w:hAnsi="Calibri" w:cs="Calibri"/>
                <w:color w:val="auto"/>
              </w:rPr>
              <w:t xml:space="preserve"> and expectations may include the following:</w:t>
            </w:r>
          </w:p>
          <w:p w14:paraId="4E676229"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Enrollee rights and responsibilities</w:t>
            </w:r>
          </w:p>
          <w:p w14:paraId="6F2D9B81"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 xml:space="preserve">Provider rights and responsibilities </w:t>
            </w:r>
          </w:p>
          <w:p w14:paraId="43B3912F"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Record keeping and reporting</w:t>
            </w:r>
          </w:p>
          <w:p w14:paraId="5AD59283"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Arranging backup services if the caregiver is unable to make a scheduled visit</w:t>
            </w:r>
          </w:p>
          <w:p w14:paraId="4E628EA5"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Other information deemed necessary and appropriate</w:t>
            </w:r>
          </w:p>
          <w:p w14:paraId="36072EBA"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C3D3FB5" w14:textId="1756D6E3" w:rsidR="005E767B" w:rsidRPr="003A41BA" w:rsidRDefault="00F14470"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Recognizing abuse and neglect and reporting requirements</w:t>
            </w:r>
          </w:p>
          <w:p w14:paraId="0DAC4FB1"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Interpersonal and communication skills and appropriate attitudes for working effectively with Enrollees and with IDT.</w:t>
            </w:r>
          </w:p>
          <w:p w14:paraId="2679F9E4" w14:textId="77777777"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Confidentiality laws and rules</w:t>
            </w:r>
          </w:p>
          <w:p w14:paraId="30746956" w14:textId="77777777"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Practices that honor diverse cultural and ethnic differences</w:t>
            </w:r>
          </w:p>
          <w:p w14:paraId="7CF9C2FC" w14:textId="58B0DC34"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 xml:space="preserve">Procedures for </w:t>
            </w:r>
            <w:r w:rsidR="00FB1953" w:rsidRPr="003A41BA">
              <w:rPr>
                <w:rFonts w:ascii="Calibri" w:hAnsi="Calibri" w:cs="Calibri"/>
                <w:color w:val="auto"/>
              </w:rPr>
              <w:t xml:space="preserve">following Family Care and Family Care Partnership </w:t>
            </w:r>
            <w:r w:rsidR="00B3481F" w:rsidRPr="003A41BA">
              <w:rPr>
                <w:rFonts w:ascii="Calibri" w:hAnsi="Calibri" w:cs="Calibri"/>
                <w:color w:val="auto"/>
              </w:rPr>
              <w:t xml:space="preserve">required processes for </w:t>
            </w:r>
            <w:r w:rsidRPr="003A41BA">
              <w:rPr>
                <w:rFonts w:ascii="Calibri" w:hAnsi="Calibri" w:cs="Calibri"/>
                <w:color w:val="auto"/>
              </w:rPr>
              <w:t>handling complaints and grievances</w:t>
            </w:r>
            <w:r w:rsidR="00851FAB" w:rsidRPr="003A41BA">
              <w:rPr>
                <w:rFonts w:ascii="Calibri" w:hAnsi="Calibri" w:cs="Calibri"/>
                <w:color w:val="auto"/>
              </w:rPr>
              <w:t xml:space="preserve"> (see Section 7.</w:t>
            </w:r>
            <w:r w:rsidR="004F30B9">
              <w:rPr>
                <w:rFonts w:ascii="Calibri" w:hAnsi="Calibri" w:cs="Calibri"/>
                <w:color w:val="auto"/>
              </w:rPr>
              <w:t>4</w:t>
            </w:r>
            <w:r w:rsidR="00851FAB" w:rsidRPr="003A41BA">
              <w:rPr>
                <w:rFonts w:ascii="Calibri" w:hAnsi="Calibri" w:cs="Calibri"/>
                <w:color w:val="auto"/>
              </w:rPr>
              <w:t>).</w:t>
            </w:r>
          </w:p>
        </w:tc>
      </w:tr>
      <w:tr w:rsidR="003A41BA" w:rsidRPr="003A41BA" w14:paraId="26F59C9A"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775ECC" w:rsidRDefault="003F0291" w:rsidP="000057A4">
            <w:pPr>
              <w:spacing w:after="0"/>
              <w:jc w:val="center"/>
              <w:rPr>
                <w:rFonts w:ascii="Calibri" w:hAnsi="Calibri" w:cs="Calibri"/>
                <w:color w:val="auto"/>
                <w:sz w:val="24"/>
                <w:szCs w:val="24"/>
              </w:rPr>
            </w:pPr>
            <w:r w:rsidRPr="00775ECC">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775ECC" w:rsidRDefault="003F0291" w:rsidP="000057A4">
            <w:pPr>
              <w:widowControl w:val="0"/>
              <w:spacing w:after="0"/>
              <w:jc w:val="center"/>
              <w:rPr>
                <w:rFonts w:ascii="Calibri" w:eastAsia="Times New Roman" w:hAnsi="Calibri" w:cs="Calibri"/>
                <w:color w:val="auto"/>
                <w:sz w:val="24"/>
                <w:szCs w:val="24"/>
              </w:rPr>
            </w:pPr>
            <w:r w:rsidRPr="00775ECC">
              <w:rPr>
                <w:rFonts w:ascii="Calibri" w:hAnsi="Calibri" w:cs="Calibri"/>
                <w:b/>
                <w:bCs/>
                <w:color w:val="auto"/>
                <w:sz w:val="24"/>
                <w:szCs w:val="24"/>
              </w:rPr>
              <w:t>Supervision and Staff Adequacy</w:t>
            </w:r>
          </w:p>
        </w:tc>
      </w:tr>
      <w:tr w:rsidR="003A41BA" w:rsidRPr="003A41BA" w14:paraId="26F78DD7" w14:textId="77777777" w:rsidTr="001E393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8C0AAF9" w:rsidR="003F0291" w:rsidRPr="003A41BA" w:rsidRDefault="003F0291" w:rsidP="001E393F">
            <w:pPr>
              <w:widowControl w:val="0"/>
              <w:spacing w:after="0"/>
              <w:rPr>
                <w:rFonts w:ascii="Calibri" w:eastAsia="Times New Roman" w:hAnsi="Calibri" w:cs="Calibri"/>
                <w:color w:val="auto"/>
              </w:rPr>
            </w:pPr>
            <w:r w:rsidRPr="003A41BA">
              <w:rPr>
                <w:rFonts w:ascii="Calibri" w:hAnsi="Calibri" w:cs="Calibri"/>
                <w:color w:val="auto"/>
              </w:rPr>
              <w:t xml:space="preserve">The Provider shall maintain adequate staffing to meet the needs of Enrollees referred by </w:t>
            </w:r>
            <w:r w:rsidR="001862A0" w:rsidRPr="003A41BA">
              <w:rPr>
                <w:rFonts w:ascii="Times New Roman" w:hAnsi="Times New Roman" w:cs="Times New Roman"/>
                <w:i/>
                <w:iCs/>
                <w:color w:val="auto"/>
              </w:rPr>
              <w:t>i</w:t>
            </w:r>
            <w:r w:rsidR="001862A0" w:rsidRPr="003A41BA">
              <w:rPr>
                <w:rFonts w:ascii="Calibri" w:hAnsi="Calibri" w:cs="Calibri"/>
                <w:color w:val="auto"/>
              </w:rPr>
              <w:t>Care and</w:t>
            </w:r>
            <w:r w:rsidRPr="003A41BA">
              <w:rPr>
                <w:rFonts w:ascii="Calibri" w:hAnsi="Calibri" w:cs="Calibri"/>
                <w:color w:val="auto"/>
              </w:rPr>
              <w:t xml:space="preserve"> accepted by the Provider for service. </w:t>
            </w:r>
          </w:p>
        </w:tc>
      </w:tr>
      <w:tr w:rsidR="003A41BA" w:rsidRPr="003A41BA" w14:paraId="2C817826" w14:textId="77777777" w:rsidTr="00326406">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3A41BA" w:rsidRDefault="003F0291" w:rsidP="00326406">
            <w:pPr>
              <w:spacing w:after="0" w:line="252" w:lineRule="auto"/>
              <w:rPr>
                <w:rFonts w:ascii="Calibri" w:hAnsi="Calibri" w:cs="Calibri"/>
                <w:color w:val="auto"/>
              </w:rPr>
            </w:pPr>
            <w:r w:rsidRPr="003A41BA">
              <w:rPr>
                <w:rFonts w:ascii="Calibri" w:hAnsi="Calibri" w:cs="Calibri"/>
                <w:color w:val="auto"/>
              </w:rPr>
              <w:t>Provider must ensure:</w:t>
            </w:r>
          </w:p>
          <w:p w14:paraId="64B8D39B" w14:textId="77777777"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Performance issues with staff are addressed promptly and IDT is kept informed about significant issues that affect the Enrollee.</w:t>
            </w:r>
          </w:p>
          <w:p w14:paraId="4B37EDE0" w14:textId="4890F806"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Supervisory staff are involved in assessment, goal planning and tracking, and supervision for </w:t>
            </w:r>
            <w:r w:rsidR="004F30B9" w:rsidRPr="003A41BA">
              <w:rPr>
                <w:rFonts w:ascii="Times New Roman" w:hAnsi="Times New Roman" w:cs="Times New Roman"/>
                <w:i/>
                <w:iCs/>
                <w:color w:val="auto"/>
              </w:rPr>
              <w:t>i</w:t>
            </w:r>
            <w:r w:rsidR="004F30B9" w:rsidRPr="003A41BA">
              <w:rPr>
                <w:rFonts w:ascii="Calibri" w:hAnsi="Calibri" w:cs="Calibri"/>
                <w:color w:val="auto"/>
              </w:rPr>
              <w:t>Care Enrollees</w:t>
            </w:r>
            <w:r w:rsidRPr="003A41BA">
              <w:rPr>
                <w:rFonts w:ascii="Calibri" w:hAnsi="Calibri" w:cs="Calibri"/>
                <w:color w:val="auto"/>
              </w:rPr>
              <w:t>.</w:t>
            </w:r>
          </w:p>
          <w:p w14:paraId="0E173CBB" w14:textId="0F27983B" w:rsidR="003F0291" w:rsidRPr="00326406" w:rsidRDefault="003F0291" w:rsidP="00326406">
            <w:pPr>
              <w:pStyle w:val="ListParagraph"/>
              <w:numPr>
                <w:ilvl w:val="0"/>
                <w:numId w:val="5"/>
              </w:numPr>
              <w:spacing w:after="0" w:line="252" w:lineRule="auto"/>
              <w:rPr>
                <w:rFonts w:ascii="Calibri" w:hAnsi="Calibri" w:cs="Calibri"/>
                <w:color w:val="auto"/>
              </w:rPr>
            </w:pPr>
            <w:r w:rsidRPr="003A41BA">
              <w:rPr>
                <w:rFonts w:ascii="Calibri" w:hAnsi="Calibri" w:cs="Calibri"/>
                <w:color w:val="auto"/>
              </w:rPr>
              <w:t xml:space="preserve">Provider staff are working collaboratively and communicating effectively with </w:t>
            </w:r>
            <w:r w:rsidR="00846EDF" w:rsidRPr="003A41BA">
              <w:rPr>
                <w:rFonts w:ascii="Calibri" w:hAnsi="Calibri" w:cs="Calibri"/>
                <w:color w:val="auto"/>
              </w:rPr>
              <w:t>MCO</w:t>
            </w:r>
            <w:r w:rsidRPr="003A41BA">
              <w:rPr>
                <w:rFonts w:ascii="Calibri" w:hAnsi="Calibri" w:cs="Calibri"/>
                <w:color w:val="auto"/>
              </w:rPr>
              <w:t xml:space="preserve"> staff</w:t>
            </w:r>
          </w:p>
        </w:tc>
      </w:tr>
      <w:tr w:rsidR="003A41BA" w:rsidRPr="003A41BA" w14:paraId="231843E7"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775ECC" w:rsidRDefault="003F0291" w:rsidP="000057A4">
            <w:pPr>
              <w:spacing w:after="0"/>
              <w:jc w:val="center"/>
              <w:rPr>
                <w:rFonts w:ascii="Calibri" w:hAnsi="Calibri" w:cs="Calibri"/>
                <w:color w:val="auto"/>
                <w:sz w:val="24"/>
                <w:szCs w:val="24"/>
              </w:rPr>
            </w:pPr>
            <w:r w:rsidRPr="00775ECC">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3A41BA" w:rsidRDefault="003F0291" w:rsidP="000057A4">
            <w:pPr>
              <w:spacing w:after="0" w:line="252" w:lineRule="auto"/>
              <w:jc w:val="center"/>
              <w:rPr>
                <w:rFonts w:ascii="Calibri" w:hAnsi="Calibri" w:cs="Calibri"/>
                <w:color w:val="auto"/>
                <w:sz w:val="24"/>
                <w:szCs w:val="24"/>
              </w:rPr>
            </w:pPr>
            <w:r w:rsidRPr="003A41BA">
              <w:rPr>
                <w:rFonts w:ascii="Calibri" w:hAnsi="Calibri" w:cs="Calibri"/>
                <w:b/>
                <w:bCs/>
                <w:color w:val="auto"/>
                <w:sz w:val="24"/>
                <w:szCs w:val="24"/>
              </w:rPr>
              <w:t>Communication and Reporting Requirements</w:t>
            </w:r>
          </w:p>
        </w:tc>
      </w:tr>
      <w:tr w:rsidR="003A41BA" w:rsidRPr="003A41BA" w14:paraId="1AABF378" w14:textId="77777777" w:rsidTr="0032640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3A41BA" w:rsidRDefault="00BF72D0" w:rsidP="000057A4">
            <w:pPr>
              <w:spacing w:after="0"/>
              <w:jc w:val="center"/>
              <w:rPr>
                <w:rFonts w:ascii="Calibri" w:hAnsi="Calibri" w:cs="Calibri"/>
                <w:color w:val="auto"/>
              </w:rPr>
            </w:pPr>
            <w:r w:rsidRPr="003A41BA">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It is the responsibility of the Provider to ensure </w:t>
            </w:r>
            <w:r w:rsidRPr="003A41BA">
              <w:rPr>
                <w:rFonts w:ascii="Calibri" w:hAnsi="Calibri" w:cs="Calibri"/>
                <w:iCs/>
                <w:color w:val="auto"/>
              </w:rPr>
              <w:t>the MCO</w:t>
            </w:r>
            <w:r w:rsidRPr="003A41BA">
              <w:rPr>
                <w:rFonts w:ascii="Calibri" w:hAnsi="Calibri" w:cs="Calibri"/>
                <w:color w:val="auto"/>
              </w:rPr>
              <w:t xml:space="preserve"> has the most accurate and updated contact information to facilitate accurate and timely communication.</w:t>
            </w:r>
          </w:p>
        </w:tc>
      </w:tr>
      <w:tr w:rsidR="003A41BA" w:rsidRPr="003A41BA" w14:paraId="1F48BC74" w14:textId="77777777" w:rsidTr="0032640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916D3DB" w14:textId="07DB4F9D" w:rsidR="00504739" w:rsidRPr="003A41BA" w:rsidRDefault="00B653B7" w:rsidP="000057A4">
            <w:pPr>
              <w:spacing w:after="0"/>
              <w:jc w:val="center"/>
              <w:rPr>
                <w:rFonts w:ascii="Calibri" w:hAnsi="Calibri" w:cs="Calibri"/>
                <w:color w:val="auto"/>
              </w:rPr>
            </w:pPr>
            <w:r w:rsidRPr="003A41BA">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CA69C6" w14:textId="453F3DDC" w:rsidR="00504739" w:rsidRPr="003A41BA" w:rsidRDefault="00504739" w:rsidP="00326406">
            <w:pPr>
              <w:widowControl w:val="0"/>
              <w:spacing w:after="0"/>
              <w:rPr>
                <w:rFonts w:ascii="Calibri" w:hAnsi="Calibri" w:cs="Calibri"/>
                <w:color w:val="auto"/>
              </w:rPr>
            </w:pPr>
            <w:r w:rsidRPr="003A41BA">
              <w:rPr>
                <w:rFonts w:ascii="Calibri" w:hAnsi="Calibri" w:cs="Calibri"/>
                <w:bCs/>
                <w:color w:val="auto"/>
              </w:rPr>
              <w:t xml:space="preserve">Providers must submit </w:t>
            </w:r>
            <w:r w:rsidR="005D3249" w:rsidRPr="003A41BA">
              <w:rPr>
                <w:rFonts w:ascii="Calibri" w:hAnsi="Calibri" w:cs="Calibri"/>
                <w:bCs/>
                <w:color w:val="auto"/>
              </w:rPr>
              <w:t>regular</w:t>
            </w:r>
            <w:r w:rsidRPr="003A41BA">
              <w:rPr>
                <w:rFonts w:ascii="Calibri" w:hAnsi="Calibri" w:cs="Calibri"/>
                <w:bCs/>
                <w:color w:val="auto"/>
              </w:rPr>
              <w:t xml:space="preserve"> progress reports to the IDT. These reports will be used to evaluate the need for the continuation or for modification of treatment or therapy services. </w:t>
            </w:r>
          </w:p>
        </w:tc>
      </w:tr>
      <w:tr w:rsidR="003A41BA" w:rsidRPr="003A41BA" w14:paraId="4A40FAF8" w14:textId="77777777" w:rsidTr="0032640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657CAD5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The Provider shall report to the IDT whenever: </w:t>
            </w:r>
          </w:p>
          <w:p w14:paraId="1D6B3E25" w14:textId="77777777"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There is a change in service provider </w:t>
            </w:r>
          </w:p>
          <w:p w14:paraId="190CE4A7" w14:textId="77777777" w:rsidR="00846EDF"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There is a change in the Enrollee’s needs or abilities</w:t>
            </w:r>
            <w:r w:rsidR="00846EDF" w:rsidRPr="003A41BA">
              <w:rPr>
                <w:rFonts w:ascii="Calibri" w:hAnsi="Calibri" w:cs="Calibri"/>
                <w:color w:val="auto"/>
              </w:rPr>
              <w:t>.</w:t>
            </w:r>
          </w:p>
          <w:p w14:paraId="2F938ACF" w14:textId="62ACC4F5"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 The Enrollee or provider is not available for scheduled services (within 24 hours unless an alternate date is scheduled between provider and Enrollee)</w:t>
            </w:r>
          </w:p>
        </w:tc>
      </w:tr>
      <w:tr w:rsidR="003A41BA" w:rsidRPr="003A41BA" w14:paraId="5A5AB05F" w14:textId="77777777" w:rsidTr="0032640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1980AB54"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7.</w:t>
            </w:r>
            <w:r w:rsidR="00B653B7" w:rsidRPr="003A41BA">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3A41BA" w:rsidRDefault="003F0291" w:rsidP="00326406">
            <w:pPr>
              <w:spacing w:after="0" w:line="252" w:lineRule="auto"/>
              <w:rPr>
                <w:rFonts w:ascii="Calibri" w:hAnsi="Calibri" w:cs="Calibri"/>
                <w:color w:val="auto"/>
              </w:rPr>
            </w:pPr>
            <w:r w:rsidRPr="003A41BA">
              <w:rPr>
                <w:rFonts w:ascii="Calibri" w:hAnsi="Calibri" w:cs="Calibri"/>
                <w:color w:val="auto"/>
              </w:rPr>
              <w:t>Provider shall notify ID</w:t>
            </w:r>
            <w:r w:rsidR="003075C4" w:rsidRPr="003A41BA">
              <w:rPr>
                <w:rFonts w:ascii="Calibri" w:hAnsi="Calibri" w:cs="Calibri"/>
                <w:color w:val="auto"/>
              </w:rPr>
              <w:t>T</w:t>
            </w:r>
            <w:r w:rsidRPr="003A41BA">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A41BA" w:rsidRPr="003A41BA" w14:paraId="4DA575B6" w14:textId="77777777" w:rsidTr="001E02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0A285BC" w:rsidR="003F0291" w:rsidRPr="003A41BA" w:rsidRDefault="003F0291" w:rsidP="000057A4">
            <w:pPr>
              <w:spacing w:after="0"/>
              <w:jc w:val="center"/>
              <w:rPr>
                <w:rFonts w:ascii="Calibri" w:hAnsi="Calibri" w:cs="Calibri"/>
                <w:b/>
                <w:bCs/>
                <w:color w:val="auto"/>
              </w:rPr>
            </w:pPr>
            <w:r w:rsidRPr="003A41BA">
              <w:rPr>
                <w:rFonts w:ascii="Calibri" w:hAnsi="Calibri" w:cs="Calibri"/>
                <w:color w:val="auto"/>
              </w:rPr>
              <w:t>7.</w:t>
            </w:r>
            <w:r w:rsidR="00B653B7" w:rsidRPr="003A41BA">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3A41BA" w:rsidRDefault="003F0291" w:rsidP="00326406">
            <w:pPr>
              <w:spacing w:after="0" w:line="252" w:lineRule="auto"/>
              <w:rPr>
                <w:rFonts w:ascii="Calibri" w:hAnsi="Calibri" w:cs="Calibri"/>
                <w:b/>
                <w:bCs/>
                <w:color w:val="auto"/>
              </w:rPr>
            </w:pPr>
            <w:r w:rsidRPr="003A41BA">
              <w:rPr>
                <w:rFonts w:ascii="Calibri" w:hAnsi="Calibri" w:cs="Calibri"/>
                <w:color w:val="auto"/>
              </w:rPr>
              <w:t>Provider must notify the Enrollee and IDT when the contracted service is unable to be rendered such as closing for inclement weather or widespread illness outbreak.</w:t>
            </w:r>
          </w:p>
        </w:tc>
      </w:tr>
      <w:tr w:rsidR="003A41BA" w:rsidRPr="003A41BA" w14:paraId="3CDC140D" w14:textId="77777777" w:rsidTr="0032640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162A3114"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474C9404"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00401C29" w:rsidRPr="003A41BA">
              <w:rPr>
                <w:rFonts w:ascii="Times New Roman" w:hAnsi="Times New Roman" w:cs="Times New Roman"/>
                <w:b/>
                <w:bCs/>
                <w:i/>
                <w:iCs/>
                <w:color w:val="auto"/>
              </w:rPr>
              <w:t>i</w:t>
            </w:r>
            <w:r w:rsidR="00401C29" w:rsidRPr="003A41BA">
              <w:rPr>
                <w:rFonts w:ascii="Calibri" w:hAnsi="Calibri" w:cs="Calibri"/>
                <w:b/>
                <w:bCs/>
                <w:color w:val="auto"/>
              </w:rPr>
              <w:t>Care</w:t>
            </w:r>
            <w:r w:rsidR="00401C29" w:rsidRPr="003A41BA">
              <w:rPr>
                <w:rFonts w:ascii="Calibri" w:hAnsi="Calibri" w:cs="Calibri"/>
                <w:color w:val="auto"/>
              </w:rPr>
              <w:t xml:space="preserve"> </w:t>
            </w:r>
            <w:r w:rsidRPr="003A41BA">
              <w:rPr>
                <w:rFonts w:ascii="Calibri" w:hAnsi="Calibri" w:cs="Calibri"/>
                <w:b/>
                <w:bCs/>
                <w:color w:val="auto"/>
              </w:rPr>
              <w:t>will not pay for services that have not been</w:t>
            </w:r>
            <w:r w:rsidRPr="003A41BA">
              <w:rPr>
                <w:rFonts w:ascii="Calibri" w:hAnsi="Calibri" w:cs="Calibri"/>
                <w:color w:val="auto"/>
              </w:rPr>
              <w:t xml:space="preserve"> </w:t>
            </w:r>
            <w:r w:rsidRPr="003A41BA">
              <w:rPr>
                <w:rFonts w:ascii="Calibri" w:hAnsi="Calibri" w:cs="Calibri"/>
                <w:b/>
                <w:bCs/>
                <w:color w:val="auto"/>
              </w:rPr>
              <w:t>authorized.</w:t>
            </w:r>
          </w:p>
        </w:tc>
      </w:tr>
      <w:tr w:rsidR="003A41BA" w:rsidRPr="003A41BA" w14:paraId="5BB51DF3" w14:textId="77777777" w:rsidTr="001E02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64B27E5C"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Provider shall follow up with the Enrollee or IDT to determine the reason for an unplanned Enrollee absence. </w:t>
            </w:r>
          </w:p>
        </w:tc>
      </w:tr>
      <w:tr w:rsidR="003A41BA" w:rsidRPr="003A41BA" w14:paraId="14986CD7" w14:textId="77777777" w:rsidTr="000175D9">
        <w:trPr>
          <w:trHeight w:val="79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4FDD486"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3A41BA" w:rsidRDefault="0033179E" w:rsidP="00326406">
            <w:pPr>
              <w:keepNext/>
              <w:spacing w:after="0"/>
              <w:rPr>
                <w:rFonts w:ascii="Calibri" w:hAnsi="Calibri" w:cs="Calibri"/>
                <w:b/>
                <w:color w:val="auto"/>
              </w:rPr>
            </w:pPr>
            <w:bookmarkStart w:id="1" w:name="_Hlk510450957"/>
            <w:r w:rsidRPr="003A41BA">
              <w:rPr>
                <w:rFonts w:ascii="Calibri" w:hAnsi="Calibri" w:cs="Calibri"/>
                <w:b/>
                <w:color w:val="auto"/>
              </w:rPr>
              <w:t>Member</w:t>
            </w:r>
            <w:r w:rsidR="003F0291" w:rsidRPr="003A41BA">
              <w:rPr>
                <w:rFonts w:ascii="Calibri" w:hAnsi="Calibri" w:cs="Calibri"/>
                <w:b/>
                <w:color w:val="auto"/>
              </w:rPr>
              <w:t xml:space="preserve"> Incidents</w:t>
            </w:r>
          </w:p>
          <w:p w14:paraId="79EEAA76" w14:textId="5934A16D" w:rsidR="003F0291" w:rsidRDefault="003F0291" w:rsidP="00326406">
            <w:pPr>
              <w:pStyle w:val="Plus3pt"/>
              <w:spacing w:after="0"/>
              <w:rPr>
                <w:rFonts w:ascii="Calibri" w:hAnsi="Calibri" w:cs="Calibri"/>
              </w:rPr>
            </w:pPr>
            <w:r w:rsidRPr="003A41BA">
              <w:rPr>
                <w:rFonts w:ascii="Calibri" w:hAnsi="Calibri" w:cs="Calibri"/>
              </w:rPr>
              <w:t xml:space="preserve">Provider must communicate and report all incidents involving an </w:t>
            </w:r>
            <w:r w:rsidR="00343AF0" w:rsidRPr="003A41BA">
              <w:rPr>
                <w:rFonts w:ascii="Times New Roman" w:hAnsi="Times New Roman" w:cs="Times New Roman"/>
                <w:i/>
                <w:iCs/>
              </w:rPr>
              <w:t>i</w:t>
            </w:r>
            <w:r w:rsidR="00343AF0" w:rsidRPr="003A41BA">
              <w:rPr>
                <w:rFonts w:ascii="Calibri" w:hAnsi="Calibri" w:cs="Calibri"/>
              </w:rPr>
              <w:t>Care Enrollee</w:t>
            </w:r>
            <w:r w:rsidRPr="003A41BA">
              <w:rPr>
                <w:rFonts w:ascii="Calibri" w:hAnsi="Calibri" w:cs="Calibri"/>
              </w:rPr>
              <w:t xml:space="preserve"> to the IDT– the Care Coach or the Field Care Manager Nurse within </w:t>
            </w:r>
            <w:r w:rsidRPr="003A41BA">
              <w:rPr>
                <w:rFonts w:ascii="Calibri" w:hAnsi="Calibri" w:cs="Calibri"/>
                <w:b/>
              </w:rPr>
              <w:t xml:space="preserve">24 hours </w:t>
            </w:r>
            <w:r w:rsidRPr="003A41BA">
              <w:rPr>
                <w:rFonts w:ascii="Calibri" w:hAnsi="Calibri" w:cs="Calibri"/>
              </w:rPr>
              <w:t>via phone, fax</w:t>
            </w:r>
            <w:r w:rsidR="00A262A3" w:rsidRPr="003A41BA">
              <w:rPr>
                <w:rFonts w:ascii="Calibri" w:hAnsi="Calibri" w:cs="Calibri"/>
              </w:rPr>
              <w:t>,</w:t>
            </w:r>
            <w:r w:rsidRPr="003A41BA">
              <w:rPr>
                <w:rFonts w:ascii="Calibri" w:hAnsi="Calibri" w:cs="Calibri"/>
              </w:rPr>
              <w:t xml:space="preserve"> or email. </w:t>
            </w:r>
          </w:p>
          <w:p w14:paraId="53C41AD2" w14:textId="77777777" w:rsidR="00427210" w:rsidRPr="003A41BA" w:rsidRDefault="00427210" w:rsidP="00326406">
            <w:pPr>
              <w:pStyle w:val="Plus3pt"/>
              <w:spacing w:after="0"/>
              <w:rPr>
                <w:rFonts w:ascii="Calibri" w:hAnsi="Calibri" w:cs="Calibri"/>
              </w:rPr>
            </w:pPr>
          </w:p>
          <w:p w14:paraId="540E5DD0" w14:textId="77777777" w:rsidR="003F0291" w:rsidRDefault="003F0291" w:rsidP="00326406">
            <w:pPr>
              <w:pStyle w:val="Plus3pt"/>
              <w:spacing w:after="0"/>
              <w:rPr>
                <w:rFonts w:ascii="Calibri" w:hAnsi="Calibri" w:cs="Calibri"/>
              </w:rPr>
            </w:pPr>
            <w:r w:rsidRPr="003A41BA">
              <w:rPr>
                <w:rFonts w:ascii="Calibri" w:hAnsi="Calibri" w:cs="Calibri"/>
              </w:rPr>
              <w:t xml:space="preserve">If the reporter is unable to reach someone from the care team, they may leave a message </w:t>
            </w:r>
            <w:proofErr w:type="gramStart"/>
            <w:r w:rsidRPr="003A41BA">
              <w:rPr>
                <w:rFonts w:ascii="Calibri" w:hAnsi="Calibri" w:cs="Calibri"/>
              </w:rPr>
              <w:t>reporting details of an incident</w:t>
            </w:r>
            <w:proofErr w:type="gramEnd"/>
            <w:r w:rsidRPr="003A41BA">
              <w:rPr>
                <w:rFonts w:ascii="Calibri" w:hAnsi="Calibri" w:cs="Calibri"/>
              </w:rPr>
              <w:t xml:space="preserve"> that has been resolved and did not result in serious harm or injury to the Enrollee. </w:t>
            </w:r>
          </w:p>
          <w:p w14:paraId="01FD6698" w14:textId="77777777" w:rsidR="00427210" w:rsidRPr="003A41BA" w:rsidRDefault="00427210" w:rsidP="00326406">
            <w:pPr>
              <w:pStyle w:val="Plus3pt"/>
              <w:spacing w:after="0"/>
              <w:rPr>
                <w:rFonts w:ascii="Calibri" w:hAnsi="Calibri" w:cs="Calibri"/>
              </w:rPr>
            </w:pPr>
          </w:p>
          <w:p w14:paraId="349B412C" w14:textId="77777777" w:rsidR="001768CA" w:rsidRDefault="003F0291" w:rsidP="00326406">
            <w:pPr>
              <w:pStyle w:val="Plus3pt"/>
              <w:spacing w:after="0"/>
              <w:rPr>
                <w:rFonts w:ascii="Calibri" w:hAnsi="Calibri" w:cs="Calibri"/>
              </w:rPr>
            </w:pPr>
            <w:r w:rsidRPr="003A41BA">
              <w:rPr>
                <w:rFonts w:ascii="Calibri" w:hAnsi="Calibri" w:cs="Calibri"/>
              </w:rPr>
              <w:t xml:space="preserve">If the incident is not yet resolved or resulted in serious harm or injury to the Enrollee, the provider must attempt to contact the IDT via phone. </w:t>
            </w:r>
          </w:p>
          <w:p w14:paraId="78503302" w14:textId="77777777" w:rsidR="00427210" w:rsidRPr="003A41BA" w:rsidRDefault="00427210" w:rsidP="00326406">
            <w:pPr>
              <w:pStyle w:val="Plus3pt"/>
              <w:spacing w:after="0"/>
              <w:rPr>
                <w:rFonts w:ascii="Calibri" w:hAnsi="Calibri" w:cs="Calibri"/>
              </w:rPr>
            </w:pPr>
          </w:p>
          <w:p w14:paraId="4631D299" w14:textId="5FB05918" w:rsidR="003F0291" w:rsidRDefault="000E4A7A" w:rsidP="00326406">
            <w:pPr>
              <w:pStyle w:val="Plus3pt"/>
              <w:spacing w:after="0"/>
              <w:rPr>
                <w:rFonts w:ascii="Calibri" w:hAnsi="Calibri" w:cs="Calibri"/>
                <w:b/>
              </w:rPr>
            </w:pPr>
            <w:r w:rsidRPr="003A41BA">
              <w:rPr>
                <w:rFonts w:ascii="Calibri" w:hAnsi="Calibri" w:cs="Calibri"/>
                <w:b/>
                <w:bCs/>
              </w:rPr>
              <w:t>Family Care:</w:t>
            </w:r>
            <w:r w:rsidRPr="003A41BA">
              <w:rPr>
                <w:rFonts w:ascii="Calibri" w:hAnsi="Calibri" w:cs="Calibri"/>
              </w:rPr>
              <w:t xml:space="preserve"> If unable to contact IDT</w:t>
            </w:r>
            <w:r w:rsidR="003F0291" w:rsidRPr="003A41BA">
              <w:rPr>
                <w:rFonts w:ascii="Calibri" w:hAnsi="Calibri" w:cs="Calibri"/>
              </w:rPr>
              <w:t xml:space="preserve">, call 1-877-622-6700 and ask to speak to a </w:t>
            </w:r>
            <w:r w:rsidR="00BE5722" w:rsidRPr="003A41BA">
              <w:rPr>
                <w:rFonts w:ascii="Calibri" w:hAnsi="Calibri" w:cs="Calibri"/>
              </w:rPr>
              <w:t>Care Manag</w:t>
            </w:r>
            <w:r w:rsidR="002D3E9C" w:rsidRPr="003A41BA">
              <w:rPr>
                <w:rFonts w:ascii="Calibri" w:hAnsi="Calibri" w:cs="Calibri"/>
              </w:rPr>
              <w:t>ement</w:t>
            </w:r>
            <w:r w:rsidR="003F0291" w:rsidRPr="003A41BA">
              <w:rPr>
                <w:rFonts w:ascii="Calibri" w:hAnsi="Calibri" w:cs="Calibri"/>
              </w:rPr>
              <w:t xml:space="preserve"> Support </w:t>
            </w:r>
            <w:r w:rsidR="009963D2" w:rsidRPr="003A41BA">
              <w:rPr>
                <w:rFonts w:ascii="Calibri" w:hAnsi="Calibri" w:cs="Calibri"/>
              </w:rPr>
              <w:t>Manager to</w:t>
            </w:r>
            <w:r w:rsidR="003F0291" w:rsidRPr="003A41BA">
              <w:rPr>
                <w:rFonts w:ascii="Calibri" w:hAnsi="Calibri" w:cs="Calibri"/>
              </w:rPr>
              <w:t xml:space="preserve"> immediately make a report. If a manager is unavailable, the provider will speak with the receptionist to be redirected or leave a message</w:t>
            </w:r>
            <w:r w:rsidR="003F0291" w:rsidRPr="003A41BA">
              <w:rPr>
                <w:rFonts w:ascii="Calibri" w:hAnsi="Calibri" w:cs="Calibri"/>
                <w:b/>
              </w:rPr>
              <w:t xml:space="preserve">. </w:t>
            </w:r>
          </w:p>
          <w:p w14:paraId="22989B73" w14:textId="77777777" w:rsidR="00427210" w:rsidRPr="003A41BA" w:rsidRDefault="00427210" w:rsidP="00326406">
            <w:pPr>
              <w:pStyle w:val="Plus3pt"/>
              <w:spacing w:after="0"/>
              <w:rPr>
                <w:rFonts w:ascii="Calibri" w:hAnsi="Calibri" w:cs="Calibri"/>
                <w:b/>
              </w:rPr>
            </w:pPr>
          </w:p>
          <w:p w14:paraId="1A3285FF" w14:textId="1F9C8F0E" w:rsidR="00875631" w:rsidRDefault="00875631" w:rsidP="00326406">
            <w:pPr>
              <w:pStyle w:val="Plus3pt"/>
              <w:spacing w:after="0"/>
              <w:rPr>
                <w:rFonts w:ascii="Calibri" w:hAnsi="Calibri" w:cs="Calibri"/>
                <w:bCs/>
              </w:rPr>
            </w:pPr>
            <w:r w:rsidRPr="003A41BA">
              <w:rPr>
                <w:rFonts w:ascii="Calibri" w:hAnsi="Calibri" w:cs="Calibri"/>
                <w:b/>
              </w:rPr>
              <w:t xml:space="preserve">Family Care Partnership: </w:t>
            </w:r>
            <w:r w:rsidR="009E7709" w:rsidRPr="003A41BA">
              <w:rPr>
                <w:rFonts w:ascii="Calibri" w:hAnsi="Calibri" w:cs="Calibri"/>
                <w:bCs/>
              </w:rPr>
              <w:t>If unable to contact IDT, call</w:t>
            </w:r>
            <w:r w:rsidR="000D2AD0" w:rsidRPr="003A41BA">
              <w:rPr>
                <w:rFonts w:ascii="Calibri" w:hAnsi="Calibri" w:cs="Calibri"/>
                <w:bCs/>
              </w:rPr>
              <w:t xml:space="preserve"> 1-800-</w:t>
            </w:r>
            <w:r w:rsidR="004D4199" w:rsidRPr="003A41BA">
              <w:rPr>
                <w:rFonts w:ascii="Calibri" w:hAnsi="Calibri" w:cs="Calibri"/>
                <w:bCs/>
              </w:rPr>
              <w:t>777-4376</w:t>
            </w:r>
            <w:r w:rsidR="009E7709" w:rsidRPr="003A41BA">
              <w:rPr>
                <w:rFonts w:ascii="Calibri" w:hAnsi="Calibri" w:cs="Calibri"/>
                <w:bCs/>
              </w:rPr>
              <w:t xml:space="preserve"> </w:t>
            </w:r>
            <w:r w:rsidR="00C100D9" w:rsidRPr="003A41BA">
              <w:rPr>
                <w:rFonts w:ascii="Calibri" w:hAnsi="Calibri" w:cs="Calibri"/>
                <w:bCs/>
              </w:rPr>
              <w:t xml:space="preserve">and ask to speak to a Care Management Support Manager </w:t>
            </w:r>
            <w:r w:rsidR="00B01D0A" w:rsidRPr="003A41BA">
              <w:rPr>
                <w:rFonts w:ascii="Calibri" w:hAnsi="Calibri" w:cs="Calibri"/>
                <w:bCs/>
              </w:rPr>
              <w:t xml:space="preserve">to immediately make a report. If a manager is unavailable, </w:t>
            </w:r>
            <w:r w:rsidR="004D4199" w:rsidRPr="003A41BA">
              <w:rPr>
                <w:rFonts w:ascii="Calibri" w:hAnsi="Calibri" w:cs="Calibri"/>
                <w:bCs/>
              </w:rPr>
              <w:t xml:space="preserve">the provider will speak with the receptionist and ask to be redirected or leave a message. </w:t>
            </w:r>
          </w:p>
          <w:p w14:paraId="63DB854E" w14:textId="77777777" w:rsidR="00427210" w:rsidRPr="003A41BA" w:rsidRDefault="00427210" w:rsidP="00326406">
            <w:pPr>
              <w:pStyle w:val="Plus3pt"/>
              <w:spacing w:after="0"/>
              <w:rPr>
                <w:rFonts w:ascii="Calibri" w:hAnsi="Calibri" w:cs="Calibri"/>
                <w:bCs/>
              </w:rPr>
            </w:pPr>
          </w:p>
          <w:p w14:paraId="00690FDA" w14:textId="26C549A9" w:rsidR="003F0291" w:rsidRDefault="003F0291" w:rsidP="00326406">
            <w:pPr>
              <w:pStyle w:val="Plus3pt"/>
              <w:spacing w:after="0"/>
              <w:rPr>
                <w:rFonts w:ascii="Calibri" w:hAnsi="Calibri" w:cs="Calibri"/>
              </w:rPr>
            </w:pPr>
            <w:bookmarkStart w:id="2" w:name="_Hlk510451471"/>
            <w:r w:rsidRPr="003A41BA">
              <w:rPr>
                <w:rFonts w:ascii="Calibri" w:hAnsi="Calibri" w:cs="Calibri"/>
              </w:rPr>
              <w:t xml:space="preserve">All reported incidents will be entered into the </w:t>
            </w:r>
            <w:r w:rsidR="00D91C15" w:rsidRPr="003A41BA">
              <w:rPr>
                <w:rFonts w:ascii="Calibri" w:hAnsi="Calibri" w:cs="Calibri"/>
              </w:rPr>
              <w:t>MCO</w:t>
            </w:r>
            <w:r w:rsidRPr="003A41BA">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789BCFEF" w14:textId="77777777" w:rsidR="00427210" w:rsidRDefault="00427210" w:rsidP="00326406">
            <w:pPr>
              <w:pStyle w:val="Plus3pt"/>
              <w:spacing w:after="0"/>
              <w:rPr>
                <w:rFonts w:ascii="Calibri" w:hAnsi="Calibri" w:cs="Calibri"/>
              </w:rPr>
            </w:pPr>
          </w:p>
          <w:bookmarkEnd w:id="1"/>
          <w:bookmarkEnd w:id="2"/>
          <w:p w14:paraId="674F4101" w14:textId="77777777" w:rsidR="002F2A0B" w:rsidRDefault="002F2A0B" w:rsidP="00326406">
            <w:pPr>
              <w:spacing w:after="0"/>
              <w:rPr>
                <w:rFonts w:ascii="Calibri" w:eastAsia="Times New Roman" w:hAnsi="Calibri" w:cs="Calibri"/>
                <w:color w:val="auto"/>
              </w:rPr>
            </w:pPr>
            <w:r w:rsidRPr="003A41BA">
              <w:rPr>
                <w:rFonts w:ascii="Calibri" w:eastAsia="Times New Roman" w:hAnsi="Calibri" w:cs="Calibri"/>
                <w:color w:val="auto"/>
              </w:rPr>
              <w:t>Incident reporting resources and training are available at:</w:t>
            </w:r>
          </w:p>
          <w:p w14:paraId="667DB6C0" w14:textId="1EAC6E44" w:rsidR="002F2A0B" w:rsidRPr="003A41BA" w:rsidRDefault="002F2A0B" w:rsidP="00326406">
            <w:pPr>
              <w:spacing w:after="0"/>
              <w:rPr>
                <w:rStyle w:val="Hyperlink"/>
                <w:rFonts w:ascii="Calibri" w:eastAsia="Times New Roman" w:hAnsi="Calibri" w:cs="Calibri"/>
                <w:color w:val="auto"/>
              </w:rPr>
            </w:pPr>
            <w:r w:rsidRPr="003A41BA">
              <w:rPr>
                <w:rFonts w:ascii="Calibri" w:eastAsia="Times New Roman" w:hAnsi="Calibri" w:cs="Calibri"/>
                <w:b/>
                <w:bCs/>
                <w:color w:val="auto"/>
              </w:rPr>
              <w:t>Family Care</w:t>
            </w:r>
            <w:r w:rsidRPr="003A41BA">
              <w:rPr>
                <w:rFonts w:ascii="Calibri" w:eastAsia="Times New Roman" w:hAnsi="Calibri" w:cs="Calibri"/>
                <w:color w:val="auto"/>
              </w:rPr>
              <w:t xml:space="preserve">: Providers section of the Inclusa website at </w:t>
            </w:r>
            <w:hyperlink r:id="rId15" w:history="1">
              <w:r w:rsidR="0001132D" w:rsidRPr="00717778">
                <w:rPr>
                  <w:rStyle w:val="Hyperlink"/>
                  <w:rFonts w:ascii="Calibri" w:hAnsi="Calibri" w:cs="Calibri"/>
                  <w:color w:val="0B769F" w:themeColor="accent4" w:themeShade="BF"/>
                </w:rPr>
                <w:t>www.inclusa.org</w:t>
              </w:r>
            </w:hyperlink>
            <w:r w:rsidR="0001132D" w:rsidRPr="00717778">
              <w:rPr>
                <w:rFonts w:ascii="Calibri" w:hAnsi="Calibri" w:cs="Calibri"/>
                <w:color w:val="0B769F" w:themeColor="accent4" w:themeShade="BF"/>
              </w:rPr>
              <w:t xml:space="preserve"> </w:t>
            </w:r>
            <w:r w:rsidRPr="00717778">
              <w:rPr>
                <w:rFonts w:ascii="Calibri" w:eastAsia="Times New Roman" w:hAnsi="Calibri" w:cs="Calibri"/>
                <w:color w:val="0B769F" w:themeColor="accent4" w:themeShade="BF"/>
              </w:rPr>
              <w:t xml:space="preserve"> </w:t>
            </w:r>
          </w:p>
          <w:p w14:paraId="49FD46F8" w14:textId="7B715C1A" w:rsidR="003F0291" w:rsidRPr="003A41BA" w:rsidRDefault="002F2A0B" w:rsidP="00326406">
            <w:pPr>
              <w:spacing w:after="0"/>
              <w:rPr>
                <w:rFonts w:ascii="Calibri" w:hAnsi="Calibri" w:cs="Calibri"/>
                <w:color w:val="auto"/>
              </w:rPr>
            </w:pPr>
            <w:r w:rsidRPr="003A41BA">
              <w:rPr>
                <w:rStyle w:val="Hyperlink"/>
                <w:rFonts w:ascii="Calibri" w:hAnsi="Calibri" w:cs="Calibri"/>
                <w:b/>
                <w:bCs/>
                <w:color w:val="auto"/>
                <w:u w:val="none"/>
              </w:rPr>
              <w:t>Family Care Partnership</w:t>
            </w:r>
            <w:r w:rsidRPr="003A41BA">
              <w:rPr>
                <w:rStyle w:val="Hyperlink"/>
                <w:rFonts w:ascii="Calibri" w:hAnsi="Calibri" w:cs="Calibri"/>
                <w:color w:val="auto"/>
                <w:u w:val="none"/>
              </w:rPr>
              <w:t xml:space="preserve">: </w:t>
            </w:r>
            <w:r w:rsidRPr="003A41BA">
              <w:rPr>
                <w:rStyle w:val="Hyperlink"/>
                <w:rFonts w:ascii="Calibri" w:eastAsia="Times New Roman" w:hAnsi="Calibri" w:cs="Calibri"/>
                <w:color w:val="auto"/>
                <w:u w:val="none"/>
              </w:rPr>
              <w:t xml:space="preserve">For Providers/Education/Resources section of the </w:t>
            </w:r>
            <w:r w:rsidR="00401C29" w:rsidRPr="003A41BA">
              <w:rPr>
                <w:rFonts w:ascii="Times New Roman" w:hAnsi="Times New Roman" w:cs="Times New Roman"/>
                <w:i/>
                <w:iCs/>
                <w:color w:val="auto"/>
              </w:rPr>
              <w:t>i</w:t>
            </w:r>
            <w:r w:rsidR="00401C29" w:rsidRPr="003A41BA">
              <w:rPr>
                <w:rFonts w:ascii="Calibri" w:hAnsi="Calibri" w:cs="Calibri"/>
                <w:color w:val="auto"/>
              </w:rPr>
              <w:t>Care</w:t>
            </w:r>
            <w:r w:rsidRPr="003A41BA">
              <w:rPr>
                <w:rStyle w:val="Hyperlink"/>
                <w:rFonts w:ascii="Calibri" w:eastAsia="Times New Roman" w:hAnsi="Calibri" w:cs="Calibri"/>
                <w:color w:val="auto"/>
                <w:u w:val="none"/>
              </w:rPr>
              <w:t xml:space="preserve"> website at </w:t>
            </w:r>
            <w:hyperlink r:id="rId16" w:history="1">
              <w:r w:rsidR="00D03948" w:rsidRPr="00D03948">
                <w:rPr>
                  <w:rStyle w:val="Hyperlink"/>
                  <w:rFonts w:ascii="Calibri" w:eastAsia="Times New Roman" w:hAnsi="Calibri" w:cs="Calibri"/>
                  <w:color w:val="0B769F" w:themeColor="accent4" w:themeShade="BF"/>
                </w:rPr>
                <w:t>www.iCarehealthplan.org</w:t>
              </w:r>
            </w:hyperlink>
            <w:r w:rsidR="00D03948" w:rsidRPr="00717778">
              <w:rPr>
                <w:rStyle w:val="Hyperlink"/>
                <w:rFonts w:eastAsia="Times New Roman"/>
                <w:color w:val="0B769F" w:themeColor="accent4" w:themeShade="BF"/>
              </w:rPr>
              <w:t xml:space="preserve"> </w:t>
            </w:r>
          </w:p>
        </w:tc>
      </w:tr>
      <w:tr w:rsidR="003A41BA" w:rsidRPr="003A41BA" w14:paraId="214746BB" w14:textId="77777777" w:rsidTr="00AB37E7">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72FE34B3" w:rsidR="003F0291" w:rsidRPr="003A41BA" w:rsidRDefault="003F0291" w:rsidP="00333A67">
            <w:pPr>
              <w:jc w:val="center"/>
              <w:rPr>
                <w:rFonts w:ascii="Calibri" w:hAnsi="Calibri" w:cs="Calibri"/>
                <w:color w:val="auto"/>
              </w:rPr>
            </w:pPr>
            <w:r w:rsidRPr="003A41BA">
              <w:rPr>
                <w:rFonts w:ascii="Calibri" w:hAnsi="Calibri" w:cs="Calibri"/>
                <w:color w:val="auto"/>
              </w:rPr>
              <w:t>7.</w:t>
            </w:r>
            <w:r w:rsidR="0012031B" w:rsidRPr="003A41BA">
              <w:rPr>
                <w:rFonts w:ascii="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71852F51" w:rsidR="003F0291" w:rsidRPr="003A41BA" w:rsidRDefault="003F0291" w:rsidP="00AB37E7">
            <w:pPr>
              <w:pStyle w:val="Plus3pt"/>
              <w:rPr>
                <w:rFonts w:ascii="Calibri" w:hAnsi="Calibri" w:cs="Calibri"/>
              </w:rPr>
            </w:pPr>
            <w:r w:rsidRPr="003A41BA">
              <w:rPr>
                <w:rFonts w:ascii="Calibri" w:hAnsi="Calibri" w:cs="Calibri"/>
              </w:rPr>
              <w:t xml:space="preserve">The provider agency shall give at least 30 days’ advance notice to the </w:t>
            </w:r>
            <w:r w:rsidR="00C0646F" w:rsidRPr="003A41BA">
              <w:rPr>
                <w:rFonts w:ascii="Calibri" w:hAnsi="Calibri" w:cs="Calibri"/>
              </w:rPr>
              <w:t>IDT</w:t>
            </w:r>
            <w:r w:rsidRPr="003A41BA">
              <w:rPr>
                <w:rFonts w:ascii="Calibri" w:hAnsi="Calibri" w:cs="Calibri"/>
              </w:rPr>
              <w:t xml:space="preserve"> when it is unable to provide authorized services to an individual Enrollee. The provider agency shall be responsible </w:t>
            </w:r>
            <w:proofErr w:type="gramStart"/>
            <w:r w:rsidRPr="003A41BA">
              <w:rPr>
                <w:rFonts w:ascii="Calibri" w:hAnsi="Calibri" w:cs="Calibri"/>
              </w:rPr>
              <w:t>to provide</w:t>
            </w:r>
            <w:proofErr w:type="gramEnd"/>
            <w:r w:rsidRPr="003A41BA">
              <w:rPr>
                <w:rFonts w:ascii="Calibri" w:hAnsi="Calibri" w:cs="Calibri"/>
              </w:rPr>
              <w:t xml:space="preserve"> authorized services during this </w:t>
            </w:r>
            <w:proofErr w:type="gramStart"/>
            <w:r w:rsidRPr="003A41BA">
              <w:rPr>
                <w:rFonts w:ascii="Calibri" w:hAnsi="Calibri" w:cs="Calibri"/>
              </w:rPr>
              <w:t>time period</w:t>
            </w:r>
            <w:proofErr w:type="gramEnd"/>
            <w:r w:rsidRPr="003A41BA">
              <w:rPr>
                <w:rFonts w:ascii="Calibri" w:hAnsi="Calibri" w:cs="Calibri"/>
              </w:rPr>
              <w:t>.</w:t>
            </w:r>
          </w:p>
          <w:p w14:paraId="11E1DF7C" w14:textId="46D4E9BE" w:rsidR="003F0291" w:rsidRPr="003A41BA" w:rsidRDefault="003F0291" w:rsidP="00AB37E7">
            <w:pPr>
              <w:autoSpaceDE w:val="0"/>
              <w:autoSpaceDN w:val="0"/>
              <w:adjustRightInd w:val="0"/>
              <w:spacing w:after="0"/>
              <w:rPr>
                <w:rFonts w:ascii="Calibri" w:hAnsi="Calibri" w:cs="Calibri"/>
                <w:color w:val="auto"/>
                <w:sz w:val="20"/>
                <w:szCs w:val="20"/>
              </w:rPr>
            </w:pPr>
            <w:r w:rsidRPr="003A41BA">
              <w:rPr>
                <w:rFonts w:ascii="Calibri" w:hAnsi="Calibri" w:cs="Calibri"/>
                <w:color w:val="auto"/>
              </w:rPr>
              <w:t xml:space="preserve">The </w:t>
            </w:r>
            <w:r w:rsidR="00774316" w:rsidRPr="003A41BA">
              <w:rPr>
                <w:rFonts w:ascii="Calibri" w:hAnsi="Calibri" w:cs="Calibri"/>
                <w:color w:val="auto"/>
              </w:rPr>
              <w:t>IDT</w:t>
            </w:r>
            <w:r w:rsidRPr="003A41BA">
              <w:rPr>
                <w:rFonts w:ascii="Calibri" w:hAnsi="Calibri" w:cs="Calibri"/>
                <w:color w:val="auto"/>
              </w:rPr>
              <w:t xml:space="preserve"> or designated staff person will notify the provider agency when services are to be discontinued. The </w:t>
            </w:r>
            <w:r w:rsidR="00774316" w:rsidRPr="003A41BA">
              <w:rPr>
                <w:rFonts w:ascii="Calibri" w:hAnsi="Calibri" w:cs="Calibri"/>
                <w:color w:val="auto"/>
              </w:rPr>
              <w:t>IDT</w:t>
            </w:r>
            <w:r w:rsidRPr="003A41BA">
              <w:rPr>
                <w:rFonts w:ascii="Calibri" w:hAnsi="Calibri" w:cs="Calibri"/>
                <w:color w:val="auto"/>
              </w:rPr>
              <w:t xml:space="preserve"> will make every effort to notify the provider at least 30 days in advance.</w:t>
            </w:r>
          </w:p>
        </w:tc>
      </w:tr>
    </w:tbl>
    <w:p w14:paraId="4CBCEA2F" w14:textId="77777777" w:rsidR="00F67BF6" w:rsidRDefault="00F67BF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63F0583D"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23AA0635" w:rsidR="003F0291" w:rsidRPr="003A41BA" w:rsidRDefault="004C5D48" w:rsidP="000057A4">
            <w:pPr>
              <w:spacing w:after="0"/>
              <w:jc w:val="center"/>
              <w:rPr>
                <w:rFonts w:ascii="Calibri" w:hAnsi="Calibri" w:cs="Calibri"/>
                <w:color w:val="auto"/>
              </w:rPr>
            </w:pPr>
            <w:r w:rsidRPr="003A41BA">
              <w:rPr>
                <w:rFonts w:ascii="Calibri" w:hAnsi="Calibri" w:cs="Calibri"/>
                <w:b/>
                <w:bCs/>
                <w:color w:val="auto"/>
              </w:rPr>
              <w:lastRenderedPageBreak/>
              <w:t>8</w:t>
            </w:r>
            <w:r w:rsidR="003F0291" w:rsidRPr="003A41BA">
              <w:rPr>
                <w:rFonts w:ascii="Calibri" w:hAnsi="Calibri" w:cs="Calibri"/>
                <w:b/>
                <w:bCs/>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3A41BA" w:rsidRDefault="003F0291" w:rsidP="000057A4">
            <w:pPr>
              <w:spacing w:after="0"/>
              <w:jc w:val="center"/>
              <w:rPr>
                <w:rFonts w:ascii="Calibri" w:hAnsi="Calibri" w:cs="Calibri"/>
                <w:color w:val="auto"/>
                <w:sz w:val="24"/>
                <w:szCs w:val="24"/>
              </w:rPr>
            </w:pPr>
            <w:r w:rsidRPr="003A41BA">
              <w:rPr>
                <w:rFonts w:ascii="Calibri" w:hAnsi="Calibri" w:cs="Calibri"/>
                <w:b/>
                <w:bCs/>
                <w:color w:val="auto"/>
                <w:sz w:val="24"/>
                <w:szCs w:val="24"/>
              </w:rPr>
              <w:t>Quality Program</w:t>
            </w:r>
          </w:p>
        </w:tc>
      </w:tr>
      <w:tr w:rsidR="003A41BA" w:rsidRPr="003A41BA" w14:paraId="0A2C7E53" w14:textId="77777777" w:rsidTr="000175D9">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3A41BA" w:rsidRDefault="004C5D48" w:rsidP="00333A67">
            <w:pPr>
              <w:jc w:val="center"/>
              <w:rPr>
                <w:rFonts w:ascii="Calibri" w:hAnsi="Calibri" w:cs="Calibri"/>
                <w:color w:val="auto"/>
              </w:rPr>
            </w:pPr>
            <w:r w:rsidRPr="003A41BA">
              <w:rPr>
                <w:rFonts w:ascii="Calibri" w:hAnsi="Calibri" w:cs="Calibri"/>
                <w:color w:val="auto"/>
              </w:rPr>
              <w:t>8</w:t>
            </w:r>
            <w:r w:rsidR="003F0291" w:rsidRPr="003A41BA">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35EF5AD2" w:rsidR="003F0291" w:rsidRPr="003A41BA" w:rsidRDefault="00343AF0" w:rsidP="00AB37E7">
            <w:pPr>
              <w:spacing w:after="60"/>
              <w:rPr>
                <w:rFonts w:ascii="Calibri" w:hAnsi="Calibri" w:cs="Calibri"/>
                <w:color w:val="auto"/>
              </w:rPr>
            </w:pPr>
            <w:r w:rsidRPr="003A41BA">
              <w:rPr>
                <w:rFonts w:ascii="Times New Roman" w:hAnsi="Times New Roman" w:cs="Times New Roman"/>
                <w:i/>
                <w:iCs/>
                <w:color w:val="auto"/>
              </w:rPr>
              <w:t>i</w:t>
            </w:r>
            <w:r w:rsidRPr="003A41BA">
              <w:rPr>
                <w:rFonts w:ascii="Calibri" w:hAnsi="Calibri" w:cs="Calibri"/>
                <w:color w:val="auto"/>
              </w:rPr>
              <w:t>Care quality</w:t>
            </w:r>
            <w:r w:rsidR="003F0291" w:rsidRPr="003A41BA">
              <w:rPr>
                <w:rFonts w:ascii="Calibri" w:hAnsi="Calibri" w:cs="Calibri"/>
                <w:color w:val="auto"/>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C1E6E1C" w:rsidR="003F0291" w:rsidRPr="003A41BA" w:rsidRDefault="003F0291" w:rsidP="00280EBE">
            <w:pPr>
              <w:spacing w:after="0"/>
              <w:rPr>
                <w:rFonts w:ascii="Calibri" w:hAnsi="Calibri" w:cs="Calibri"/>
                <w:color w:val="auto"/>
              </w:rPr>
            </w:pPr>
            <w:r w:rsidRPr="003A41BA">
              <w:rPr>
                <w:rFonts w:ascii="Calibri" w:hAnsi="Calibri" w:cs="Calibri"/>
                <w:color w:val="auto"/>
              </w:rPr>
              <w:t xml:space="preserve">It is the responsibility of providers and provider agencies to maintain the regulatory and contractual standards as outlined in this section. </w:t>
            </w:r>
            <w:r w:rsidR="00343AF0" w:rsidRPr="003A41BA">
              <w:rPr>
                <w:rFonts w:ascii="Times New Roman" w:hAnsi="Times New Roman" w:cs="Times New Roman"/>
                <w:i/>
                <w:iCs/>
                <w:color w:val="auto"/>
              </w:rPr>
              <w:t>i</w:t>
            </w:r>
            <w:r w:rsidR="00343AF0" w:rsidRPr="003A41BA">
              <w:rPr>
                <w:rFonts w:ascii="Calibri" w:hAnsi="Calibri" w:cs="Calibri"/>
                <w:color w:val="auto"/>
              </w:rPr>
              <w:t>Care will</w:t>
            </w:r>
            <w:r w:rsidRPr="003A41BA">
              <w:rPr>
                <w:rFonts w:ascii="Calibri" w:hAnsi="Calibri" w:cs="Calibri"/>
                <w:color w:val="auto"/>
              </w:rPr>
              <w:t xml:space="preserve"> monitor compliance with these standards to ensure the services purchased are of the highest quality.</w:t>
            </w:r>
          </w:p>
        </w:tc>
      </w:tr>
      <w:tr w:rsidR="003A41BA" w:rsidRPr="003A41BA" w14:paraId="566705E1" w14:textId="77777777" w:rsidTr="00427210">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3A41BA" w:rsidRDefault="004C5D48" w:rsidP="00333A67">
            <w:pPr>
              <w:jc w:val="center"/>
              <w:rPr>
                <w:rFonts w:ascii="Calibri" w:hAnsi="Calibri" w:cs="Calibri"/>
                <w:b/>
                <w:bCs/>
                <w:color w:val="auto"/>
              </w:rPr>
            </w:pPr>
            <w:r w:rsidRPr="003A41BA">
              <w:rPr>
                <w:rFonts w:ascii="Calibri" w:hAnsi="Calibri" w:cs="Calibri"/>
                <w:color w:val="auto"/>
              </w:rPr>
              <w:t>8</w:t>
            </w:r>
            <w:r w:rsidR="003F0291" w:rsidRPr="003A41BA">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3A41BA" w:rsidRDefault="003F0291" w:rsidP="000D634F">
            <w:pPr>
              <w:spacing w:after="120"/>
              <w:ind w:left="58" w:hanging="29"/>
              <w:rPr>
                <w:rFonts w:ascii="Calibri" w:hAnsi="Calibri" w:cs="Calibri"/>
                <w:b/>
                <w:color w:val="auto"/>
              </w:rPr>
            </w:pPr>
            <w:r w:rsidRPr="003A41BA">
              <w:rPr>
                <w:rFonts w:ascii="Calibri" w:hAnsi="Calibri" w:cs="Calibri"/>
                <w:b/>
                <w:color w:val="auto"/>
              </w:rPr>
              <w:t xml:space="preserve">Quality Performance Indicators </w:t>
            </w:r>
          </w:p>
          <w:p w14:paraId="2D031E49" w14:textId="77777777" w:rsidR="003F0291" w:rsidRPr="003A41BA" w:rsidRDefault="003F0291" w:rsidP="000D634F">
            <w:pPr>
              <w:pStyle w:val="ListParagraph"/>
              <w:numPr>
                <w:ilvl w:val="0"/>
                <w:numId w:val="3"/>
              </w:numPr>
              <w:spacing w:after="0"/>
              <w:ind w:left="749"/>
              <w:outlineLvl w:val="0"/>
              <w:rPr>
                <w:rFonts w:ascii="Calibri" w:hAnsi="Calibri" w:cs="Calibri"/>
                <w:color w:val="auto"/>
              </w:rPr>
            </w:pPr>
            <w:r w:rsidRPr="003A41BA">
              <w:rPr>
                <w:rFonts w:ascii="Calibri" w:hAnsi="Calibri" w:cs="Calibri"/>
                <w:color w:val="auto"/>
              </w:rPr>
              <w:t>Legal/Regulatory Compliance- evidenced by regulatory review with no deficiencies, type of deficiency and/or effective and timely response to Statement of Deficiency</w:t>
            </w:r>
          </w:p>
          <w:p w14:paraId="6BAD966E" w14:textId="0E899EEB" w:rsidR="003F0291" w:rsidRPr="003A41BA" w:rsidRDefault="003F0291" w:rsidP="000D634F">
            <w:pPr>
              <w:pStyle w:val="ListParagraph"/>
              <w:numPr>
                <w:ilvl w:val="0"/>
                <w:numId w:val="3"/>
              </w:numPr>
              <w:spacing w:after="0"/>
              <w:ind w:left="749"/>
              <w:outlineLvl w:val="0"/>
              <w:rPr>
                <w:rFonts w:ascii="Calibri" w:hAnsi="Calibri" w:cs="Calibri"/>
                <w:color w:val="auto"/>
              </w:rPr>
            </w:pPr>
            <w:r w:rsidRPr="003A41BA">
              <w:rPr>
                <w:rFonts w:ascii="Calibri" w:hAnsi="Calibri" w:cs="Calibri"/>
                <w:color w:val="auto"/>
              </w:rPr>
              <w:t xml:space="preserve">Education/Training of staff- Effective training of </w:t>
            </w:r>
            <w:r w:rsidR="00343AF0" w:rsidRPr="003A41BA">
              <w:rPr>
                <w:rFonts w:ascii="Calibri" w:hAnsi="Calibri" w:cs="Calibri"/>
                <w:color w:val="auto"/>
              </w:rPr>
              <w:t>staff in</w:t>
            </w:r>
            <w:r w:rsidRPr="003A41BA">
              <w:rPr>
                <w:rFonts w:ascii="Calibri" w:hAnsi="Calibri" w:cs="Calibri"/>
                <w:color w:val="auto"/>
              </w:rPr>
              <w:t xml:space="preserve"> all aspects of their job, including handling emergency situations. Established procedures for appraising staff performance and for effectively modifying poor performance where it exists.</w:t>
            </w:r>
          </w:p>
          <w:p w14:paraId="7D70F7D6" w14:textId="77777777" w:rsidR="003F0291" w:rsidRPr="003A41BA" w:rsidRDefault="003F0291" w:rsidP="000D634F">
            <w:pPr>
              <w:pStyle w:val="ListParagraph"/>
              <w:numPr>
                <w:ilvl w:val="0"/>
                <w:numId w:val="3"/>
              </w:numPr>
              <w:spacing w:after="0"/>
              <w:outlineLvl w:val="0"/>
              <w:rPr>
                <w:rFonts w:ascii="Calibri" w:hAnsi="Calibri" w:cs="Calibri"/>
                <w:color w:val="auto"/>
              </w:rPr>
            </w:pPr>
            <w:r w:rsidRPr="003A41BA">
              <w:rPr>
                <w:rFonts w:ascii="Calibri" w:hAnsi="Calibri" w:cs="Calibri"/>
                <w:color w:val="auto"/>
              </w:rPr>
              <w:t xml:space="preserve">Performance record of contracted activities- </w:t>
            </w:r>
          </w:p>
          <w:p w14:paraId="71E0D2F0" w14:textId="1BC73C75" w:rsidR="003F0291" w:rsidRPr="003A41BA" w:rsidRDefault="003F0291" w:rsidP="000D634F">
            <w:pPr>
              <w:pStyle w:val="ListParagraph"/>
              <w:numPr>
                <w:ilvl w:val="1"/>
                <w:numId w:val="3"/>
              </w:numPr>
              <w:spacing w:after="0"/>
              <w:outlineLvl w:val="0"/>
              <w:rPr>
                <w:rFonts w:ascii="Calibri" w:hAnsi="Calibri" w:cs="Calibri"/>
                <w:color w:val="auto"/>
              </w:rPr>
            </w:pPr>
            <w:r w:rsidRPr="003A41BA">
              <w:rPr>
                <w:rFonts w:ascii="Calibri" w:hAnsi="Calibri" w:cs="Calibri"/>
                <w:color w:val="auto"/>
              </w:rPr>
              <w:t xml:space="preserve">tracking of number, frequency, and outcomes of </w:t>
            </w:r>
            <w:r w:rsidR="007D391D" w:rsidRPr="003A41BA">
              <w:rPr>
                <w:rFonts w:ascii="Calibri" w:hAnsi="Calibri" w:cs="Calibri"/>
                <w:color w:val="auto"/>
              </w:rPr>
              <w:t>Enrollee</w:t>
            </w:r>
            <w:r w:rsidRPr="003A41BA">
              <w:rPr>
                <w:rFonts w:ascii="Calibri" w:hAnsi="Calibri" w:cs="Calibri"/>
                <w:color w:val="auto"/>
              </w:rPr>
              <w:t xml:space="preserve"> Incident Reports related to provider performance</w:t>
            </w:r>
          </w:p>
          <w:p w14:paraId="59092750" w14:textId="77777777" w:rsidR="003F0291" w:rsidRPr="003A41BA" w:rsidRDefault="003F0291" w:rsidP="000D634F">
            <w:pPr>
              <w:pStyle w:val="ListParagraph"/>
              <w:numPr>
                <w:ilvl w:val="1"/>
                <w:numId w:val="3"/>
              </w:numPr>
              <w:spacing w:after="0"/>
              <w:outlineLvl w:val="0"/>
              <w:rPr>
                <w:rFonts w:ascii="Calibri" w:hAnsi="Calibri" w:cs="Calibri"/>
                <w:color w:val="auto"/>
              </w:rPr>
            </w:pPr>
            <w:r w:rsidRPr="003A41BA">
              <w:rPr>
                <w:rFonts w:ascii="Calibri" w:hAnsi="Calibri" w:cs="Calibri"/>
                <w:color w:val="auto"/>
              </w:rPr>
              <w:t>tracking of successful service provision (Enrollee achieving goals/outcomes, increased Enrollee independence and community participation, etc.)</w:t>
            </w:r>
          </w:p>
          <w:p w14:paraId="1FE08C3F" w14:textId="010A5BC3" w:rsidR="003F0291" w:rsidRPr="003A41BA" w:rsidRDefault="003F0291" w:rsidP="000D634F">
            <w:pPr>
              <w:pStyle w:val="ListParagraph"/>
              <w:keepNext/>
              <w:numPr>
                <w:ilvl w:val="0"/>
                <w:numId w:val="3"/>
              </w:numPr>
              <w:spacing w:after="0"/>
              <w:outlineLvl w:val="0"/>
              <w:rPr>
                <w:rFonts w:ascii="Calibri" w:hAnsi="Calibri" w:cs="Calibri"/>
                <w:b/>
                <w:bCs/>
                <w:color w:val="auto"/>
              </w:rPr>
            </w:pPr>
            <w:r w:rsidRPr="003A41BA">
              <w:rPr>
                <w:rFonts w:ascii="Calibri" w:hAnsi="Calibri" w:cs="Calibri"/>
                <w:color w:val="auto"/>
              </w:rPr>
              <w:t xml:space="preserve">Contract Compliance- formal or informal review and identification of compliance with </w:t>
            </w:r>
            <w:r w:rsidR="007D391D" w:rsidRPr="003A41BA">
              <w:rPr>
                <w:rFonts w:ascii="Calibri" w:hAnsi="Calibri" w:cs="Calibri"/>
                <w:color w:val="auto"/>
              </w:rPr>
              <w:t>MCO</w:t>
            </w:r>
            <w:r w:rsidRPr="003A41BA">
              <w:rPr>
                <w:rFonts w:ascii="Calibri" w:hAnsi="Calibri" w:cs="Calibri"/>
                <w:color w:val="auto"/>
              </w:rPr>
              <w:t xml:space="preserve"> contract terms, provider service expectation terms, applicable policies/procedures for contracted providers</w:t>
            </w:r>
          </w:p>
          <w:p w14:paraId="6946A64F" w14:textId="10414267" w:rsidR="003F0291" w:rsidRPr="003A41BA" w:rsidRDefault="003F0291" w:rsidP="000D634F">
            <w:pPr>
              <w:pStyle w:val="ListParagraph"/>
              <w:keepNext/>
              <w:numPr>
                <w:ilvl w:val="0"/>
                <w:numId w:val="3"/>
              </w:numPr>
              <w:spacing w:after="0"/>
              <w:outlineLvl w:val="0"/>
              <w:rPr>
                <w:rFonts w:ascii="Calibri" w:hAnsi="Calibri" w:cs="Calibri"/>
                <w:b/>
                <w:bCs/>
                <w:color w:val="auto"/>
              </w:rPr>
            </w:pPr>
            <w:r w:rsidRPr="003A41BA">
              <w:rPr>
                <w:rFonts w:ascii="Calibri" w:hAnsi="Calibri" w:cs="Calibri"/>
                <w:color w:val="auto"/>
              </w:rPr>
              <w:t xml:space="preserve">Availability and Responsiveness- related to referrals or updates to services, reporting and communication activities with </w:t>
            </w:r>
            <w:r w:rsidR="007D391D" w:rsidRPr="003A41BA">
              <w:rPr>
                <w:rFonts w:ascii="Calibri" w:hAnsi="Calibri" w:cs="Calibri"/>
                <w:color w:val="auto"/>
              </w:rPr>
              <w:t>MCO</w:t>
            </w:r>
            <w:r w:rsidRPr="003A41BA">
              <w:rPr>
                <w:rFonts w:ascii="Calibri" w:hAnsi="Calibri" w:cs="Calibri"/>
                <w:color w:val="auto"/>
              </w:rPr>
              <w:t xml:space="preserve"> staff.</w:t>
            </w:r>
          </w:p>
        </w:tc>
      </w:tr>
      <w:tr w:rsidR="00427210" w:rsidRPr="003A41BA" w14:paraId="1F4CC7BA" w14:textId="77777777" w:rsidTr="000175D9">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B638CCC" w14:textId="31555EAA" w:rsidR="00427210" w:rsidRPr="003A41BA" w:rsidRDefault="00427210" w:rsidP="00427210">
            <w:pPr>
              <w:spacing w:after="0"/>
              <w:jc w:val="center"/>
              <w:rPr>
                <w:rFonts w:ascii="Calibri" w:hAnsi="Calibri" w:cs="Calibri"/>
                <w:color w:val="auto"/>
              </w:rPr>
            </w:pPr>
            <w:r w:rsidRPr="003A41BA">
              <w:rPr>
                <w:rFonts w:ascii="Calibri" w:hAnsi="Calibri" w:cs="Calibri"/>
                <w:color w:val="auto"/>
              </w:rPr>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1D5EA0" w14:textId="77777777" w:rsidR="00427210" w:rsidRPr="003A41BA" w:rsidRDefault="00427210" w:rsidP="00427210">
            <w:pPr>
              <w:spacing w:after="0"/>
              <w:ind w:left="58" w:hanging="29"/>
              <w:rPr>
                <w:rFonts w:ascii="Calibri" w:hAnsi="Calibri" w:cs="Calibri"/>
                <w:b/>
                <w:bCs/>
                <w:color w:val="auto"/>
              </w:rPr>
            </w:pPr>
            <w:r w:rsidRPr="003A41BA">
              <w:rPr>
                <w:rFonts w:ascii="Calibri" w:hAnsi="Calibri" w:cs="Calibri"/>
                <w:b/>
                <w:bCs/>
                <w:color w:val="auto"/>
              </w:rPr>
              <w:t>Expectations of Providers and MCO for Quality Assurance Activities</w:t>
            </w:r>
          </w:p>
          <w:p w14:paraId="08C3E2D1"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Collaboration</w:t>
            </w:r>
            <w:r w:rsidRPr="003A41BA">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5DE1125D"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Responsiveness</w:t>
            </w:r>
            <w:r w:rsidRPr="003A41BA">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1E8A5A98"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Systems perspective to improvement</w:t>
            </w:r>
            <w:r w:rsidRPr="003A41BA">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3CC246C5"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Enrollee-centered solutions to issues</w:t>
            </w:r>
            <w:r w:rsidRPr="003A41BA">
              <w:rPr>
                <w:rFonts w:ascii="Calibri" w:hAnsi="Calibri" w:cs="Calibri"/>
                <w:color w:val="auto"/>
              </w:rPr>
              <w:t>: relentlessly striving to implement solutions with the focus on keeping services Enrollee-centered and achieving the goals and outcomes identified for persons served</w:t>
            </w:r>
          </w:p>
          <w:p w14:paraId="151D4780" w14:textId="0421CD56" w:rsidR="00427210" w:rsidRPr="003A41BA" w:rsidRDefault="00427210" w:rsidP="00427210">
            <w:pPr>
              <w:spacing w:after="0"/>
              <w:ind w:left="58" w:hanging="29"/>
              <w:rPr>
                <w:rFonts w:ascii="Calibri" w:hAnsi="Calibri" w:cs="Calibri"/>
                <w:b/>
                <w:color w:val="auto"/>
              </w:rPr>
            </w:pPr>
            <w:r w:rsidRPr="003A41BA">
              <w:rPr>
                <w:rFonts w:ascii="Times New Roman" w:hAnsi="Times New Roman" w:cs="Times New Roman"/>
                <w:i/>
                <w:iCs/>
                <w:color w:val="auto"/>
              </w:rPr>
              <w:t>i</w:t>
            </w:r>
            <w:r w:rsidRPr="003A41BA">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3A41BA" w:rsidRDefault="003F0291" w:rsidP="003F0291">
      <w:pPr>
        <w:rPr>
          <w:rFonts w:ascii="Calibri" w:hAnsi="Calibri" w:cs="Calibri"/>
          <w:color w:val="auto"/>
        </w:rPr>
      </w:pPr>
    </w:p>
    <w:sectPr w:rsidR="003F0291" w:rsidRPr="003A41BA" w:rsidSect="004A72C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F954" w14:textId="77777777" w:rsidR="00D62752" w:rsidRDefault="00D62752" w:rsidP="003F0291">
      <w:pPr>
        <w:spacing w:after="0"/>
      </w:pPr>
      <w:r>
        <w:separator/>
      </w:r>
    </w:p>
  </w:endnote>
  <w:endnote w:type="continuationSeparator" w:id="0">
    <w:p w14:paraId="4012021D" w14:textId="77777777" w:rsidR="00D62752" w:rsidRDefault="00D62752" w:rsidP="003F0291">
      <w:pPr>
        <w:spacing w:after="0"/>
      </w:pPr>
      <w:r>
        <w:continuationSeparator/>
      </w:r>
    </w:p>
  </w:endnote>
  <w:endnote w:type="continuationNotice" w:id="1">
    <w:p w14:paraId="12A3B03C" w14:textId="77777777" w:rsidR="00D62752" w:rsidRDefault="00D62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596783"/>
      <w:docPartObj>
        <w:docPartGallery w:val="Page Numbers (Bottom of Page)"/>
        <w:docPartUnique/>
      </w:docPartObj>
    </w:sdtPr>
    <w:sdtEndPr/>
    <w:sdtContent>
      <w:sdt>
        <w:sdtPr>
          <w:id w:val="-1769616900"/>
          <w:docPartObj>
            <w:docPartGallery w:val="Page Numbers (Top of Page)"/>
            <w:docPartUnique/>
          </w:docPartObj>
        </w:sdtPr>
        <w:sdtEndPr/>
        <w:sdtContent>
          <w:p w14:paraId="704623A2" w14:textId="0679606E" w:rsidR="003A41BA" w:rsidRDefault="003A41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1404" w14:textId="77777777" w:rsidR="00D62752" w:rsidRDefault="00D62752" w:rsidP="003F0291">
      <w:pPr>
        <w:spacing w:after="0"/>
      </w:pPr>
      <w:r>
        <w:separator/>
      </w:r>
    </w:p>
  </w:footnote>
  <w:footnote w:type="continuationSeparator" w:id="0">
    <w:p w14:paraId="0143D478" w14:textId="77777777" w:rsidR="00D62752" w:rsidRDefault="00D62752" w:rsidP="003F0291">
      <w:pPr>
        <w:spacing w:after="0"/>
      </w:pPr>
      <w:r>
        <w:continuationSeparator/>
      </w:r>
    </w:p>
  </w:footnote>
  <w:footnote w:type="continuationNotice" w:id="1">
    <w:p w14:paraId="42DA555B" w14:textId="77777777" w:rsidR="00D62752" w:rsidRDefault="00D627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62FA1"/>
    <w:multiLevelType w:val="hybridMultilevel"/>
    <w:tmpl w:val="7BD29E50"/>
    <w:lvl w:ilvl="0" w:tplc="F78AFD1A">
      <w:start w:val="2"/>
      <w:numFmt w:val="bullet"/>
      <w:lvlText w:val="-"/>
      <w:lvlJc w:val="left"/>
      <w:pPr>
        <w:ind w:left="411" w:hanging="360"/>
      </w:pPr>
      <w:rPr>
        <w:rFonts w:ascii="Calibri" w:eastAsiaTheme="minorHAnsi" w:hAnsi="Calibri" w:cs="Calibr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 w15:restartNumberingAfterBreak="0">
    <w:nsid w:val="124C1A03"/>
    <w:multiLevelType w:val="hybridMultilevel"/>
    <w:tmpl w:val="1E5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C059B"/>
    <w:multiLevelType w:val="hybridMultilevel"/>
    <w:tmpl w:val="83F03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661A"/>
    <w:multiLevelType w:val="hybridMultilevel"/>
    <w:tmpl w:val="C8424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7" w15:restartNumberingAfterBreak="0">
    <w:nsid w:val="2FC13336"/>
    <w:multiLevelType w:val="hybridMultilevel"/>
    <w:tmpl w:val="C79C5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4328EA"/>
    <w:multiLevelType w:val="hybridMultilevel"/>
    <w:tmpl w:val="7BE0B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68DF707A"/>
    <w:multiLevelType w:val="hybridMultilevel"/>
    <w:tmpl w:val="F3D4B3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105E8A"/>
    <w:multiLevelType w:val="hybridMultilevel"/>
    <w:tmpl w:val="A07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B5AC3"/>
    <w:multiLevelType w:val="hybridMultilevel"/>
    <w:tmpl w:val="C8424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FC236D"/>
    <w:multiLevelType w:val="hybridMultilevel"/>
    <w:tmpl w:val="AD369E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6"/>
  </w:num>
  <w:num w:numId="2" w16cid:durableId="605503964">
    <w:abstractNumId w:val="1"/>
  </w:num>
  <w:num w:numId="3" w16cid:durableId="1236353436">
    <w:abstractNumId w:val="9"/>
  </w:num>
  <w:num w:numId="4" w16cid:durableId="1123812281">
    <w:abstractNumId w:val="14"/>
  </w:num>
  <w:num w:numId="5" w16cid:durableId="956106468">
    <w:abstractNumId w:val="0"/>
  </w:num>
  <w:num w:numId="6" w16cid:durableId="985473365">
    <w:abstractNumId w:val="2"/>
  </w:num>
  <w:num w:numId="7" w16cid:durableId="1209564512">
    <w:abstractNumId w:val="4"/>
  </w:num>
  <w:num w:numId="8" w16cid:durableId="762142676">
    <w:abstractNumId w:val="7"/>
  </w:num>
  <w:num w:numId="9" w16cid:durableId="1299266798">
    <w:abstractNumId w:val="11"/>
  </w:num>
  <w:num w:numId="10" w16cid:durableId="1506633508">
    <w:abstractNumId w:val="8"/>
  </w:num>
  <w:num w:numId="11" w16cid:durableId="1370298360">
    <w:abstractNumId w:val="13"/>
  </w:num>
  <w:num w:numId="12" w16cid:durableId="1258713475">
    <w:abstractNumId w:val="5"/>
  </w:num>
  <w:num w:numId="13" w16cid:durableId="880241721">
    <w:abstractNumId w:val="12"/>
  </w:num>
  <w:num w:numId="14" w16cid:durableId="1298223469">
    <w:abstractNumId w:val="10"/>
  </w:num>
  <w:num w:numId="15" w16cid:durableId="186058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57A4"/>
    <w:rsid w:val="00007139"/>
    <w:rsid w:val="0001132D"/>
    <w:rsid w:val="000119C5"/>
    <w:rsid w:val="00014BC9"/>
    <w:rsid w:val="000175D9"/>
    <w:rsid w:val="00017C5A"/>
    <w:rsid w:val="000225CD"/>
    <w:rsid w:val="00027B6A"/>
    <w:rsid w:val="00032AE1"/>
    <w:rsid w:val="00045073"/>
    <w:rsid w:val="000472A5"/>
    <w:rsid w:val="000654C6"/>
    <w:rsid w:val="00065F2C"/>
    <w:rsid w:val="00082B9B"/>
    <w:rsid w:val="0009342F"/>
    <w:rsid w:val="000A04FA"/>
    <w:rsid w:val="000B1444"/>
    <w:rsid w:val="000B79EC"/>
    <w:rsid w:val="000D2AD0"/>
    <w:rsid w:val="000D634F"/>
    <w:rsid w:val="000E4A7A"/>
    <w:rsid w:val="000F56AF"/>
    <w:rsid w:val="00113CDD"/>
    <w:rsid w:val="00116087"/>
    <w:rsid w:val="0012031B"/>
    <w:rsid w:val="00127F46"/>
    <w:rsid w:val="00137FA7"/>
    <w:rsid w:val="001420DE"/>
    <w:rsid w:val="00142316"/>
    <w:rsid w:val="00154F77"/>
    <w:rsid w:val="001564FB"/>
    <w:rsid w:val="0017322A"/>
    <w:rsid w:val="00173D47"/>
    <w:rsid w:val="001748B7"/>
    <w:rsid w:val="001768CA"/>
    <w:rsid w:val="001862A0"/>
    <w:rsid w:val="001931AD"/>
    <w:rsid w:val="001A2ED6"/>
    <w:rsid w:val="001A488B"/>
    <w:rsid w:val="001B5E8E"/>
    <w:rsid w:val="001D7537"/>
    <w:rsid w:val="001E024B"/>
    <w:rsid w:val="001E393F"/>
    <w:rsid w:val="001F7840"/>
    <w:rsid w:val="00201A24"/>
    <w:rsid w:val="002022EF"/>
    <w:rsid w:val="00202F98"/>
    <w:rsid w:val="00205D70"/>
    <w:rsid w:val="00206517"/>
    <w:rsid w:val="0022129F"/>
    <w:rsid w:val="00222CB8"/>
    <w:rsid w:val="00223206"/>
    <w:rsid w:val="0022343A"/>
    <w:rsid w:val="00223A20"/>
    <w:rsid w:val="0026412F"/>
    <w:rsid w:val="00273865"/>
    <w:rsid w:val="00280EBE"/>
    <w:rsid w:val="00283FBB"/>
    <w:rsid w:val="00284F11"/>
    <w:rsid w:val="002852CB"/>
    <w:rsid w:val="00297BC5"/>
    <w:rsid w:val="002D2425"/>
    <w:rsid w:val="002D3E9C"/>
    <w:rsid w:val="002F2A0B"/>
    <w:rsid w:val="002F3323"/>
    <w:rsid w:val="0030562D"/>
    <w:rsid w:val="003075C4"/>
    <w:rsid w:val="00310011"/>
    <w:rsid w:val="003114EA"/>
    <w:rsid w:val="003138C5"/>
    <w:rsid w:val="00317DE2"/>
    <w:rsid w:val="00320C7F"/>
    <w:rsid w:val="0032216E"/>
    <w:rsid w:val="00322753"/>
    <w:rsid w:val="00326406"/>
    <w:rsid w:val="0033179E"/>
    <w:rsid w:val="00340AD1"/>
    <w:rsid w:val="00341E13"/>
    <w:rsid w:val="00343AF0"/>
    <w:rsid w:val="00344FBC"/>
    <w:rsid w:val="00361C78"/>
    <w:rsid w:val="00362B20"/>
    <w:rsid w:val="0036425A"/>
    <w:rsid w:val="00387734"/>
    <w:rsid w:val="00391332"/>
    <w:rsid w:val="0039582B"/>
    <w:rsid w:val="003A41BA"/>
    <w:rsid w:val="003B0C4F"/>
    <w:rsid w:val="003D3F37"/>
    <w:rsid w:val="003E4AF0"/>
    <w:rsid w:val="003E5B7F"/>
    <w:rsid w:val="003F0291"/>
    <w:rsid w:val="003F389F"/>
    <w:rsid w:val="00401C29"/>
    <w:rsid w:val="00404715"/>
    <w:rsid w:val="0041710E"/>
    <w:rsid w:val="0042281B"/>
    <w:rsid w:val="00423CD5"/>
    <w:rsid w:val="00427210"/>
    <w:rsid w:val="0043515E"/>
    <w:rsid w:val="00444B95"/>
    <w:rsid w:val="004458AC"/>
    <w:rsid w:val="004540F0"/>
    <w:rsid w:val="00462280"/>
    <w:rsid w:val="004626F2"/>
    <w:rsid w:val="00467706"/>
    <w:rsid w:val="00474F71"/>
    <w:rsid w:val="004810E5"/>
    <w:rsid w:val="004862EF"/>
    <w:rsid w:val="004937B7"/>
    <w:rsid w:val="004A72C5"/>
    <w:rsid w:val="004B2F2C"/>
    <w:rsid w:val="004C5D48"/>
    <w:rsid w:val="004D4199"/>
    <w:rsid w:val="004D4C3C"/>
    <w:rsid w:val="004F0E73"/>
    <w:rsid w:val="004F18AC"/>
    <w:rsid w:val="004F30B9"/>
    <w:rsid w:val="0050447A"/>
    <w:rsid w:val="00504739"/>
    <w:rsid w:val="00524FBD"/>
    <w:rsid w:val="0053122E"/>
    <w:rsid w:val="005326D8"/>
    <w:rsid w:val="00537436"/>
    <w:rsid w:val="00545FE7"/>
    <w:rsid w:val="00547F8E"/>
    <w:rsid w:val="005621D5"/>
    <w:rsid w:val="00574B99"/>
    <w:rsid w:val="005758CE"/>
    <w:rsid w:val="0058615A"/>
    <w:rsid w:val="005D3249"/>
    <w:rsid w:val="005E3F57"/>
    <w:rsid w:val="005E767B"/>
    <w:rsid w:val="005F2601"/>
    <w:rsid w:val="005F3FC0"/>
    <w:rsid w:val="005F75EA"/>
    <w:rsid w:val="0060538B"/>
    <w:rsid w:val="00610D85"/>
    <w:rsid w:val="0061608E"/>
    <w:rsid w:val="0062279F"/>
    <w:rsid w:val="00660360"/>
    <w:rsid w:val="0067749A"/>
    <w:rsid w:val="006A6521"/>
    <w:rsid w:val="006A686D"/>
    <w:rsid w:val="006C3A6C"/>
    <w:rsid w:val="006C69DC"/>
    <w:rsid w:val="006D2422"/>
    <w:rsid w:val="00700B19"/>
    <w:rsid w:val="007137D9"/>
    <w:rsid w:val="00717778"/>
    <w:rsid w:val="00726622"/>
    <w:rsid w:val="00727381"/>
    <w:rsid w:val="00727683"/>
    <w:rsid w:val="0073795C"/>
    <w:rsid w:val="007526CE"/>
    <w:rsid w:val="00753501"/>
    <w:rsid w:val="00771821"/>
    <w:rsid w:val="00774316"/>
    <w:rsid w:val="00775D45"/>
    <w:rsid w:val="00775ECC"/>
    <w:rsid w:val="00792985"/>
    <w:rsid w:val="00795D27"/>
    <w:rsid w:val="007B2DAC"/>
    <w:rsid w:val="007B6090"/>
    <w:rsid w:val="007C3034"/>
    <w:rsid w:val="007D391D"/>
    <w:rsid w:val="007E602B"/>
    <w:rsid w:val="008002DA"/>
    <w:rsid w:val="00806B05"/>
    <w:rsid w:val="0081129C"/>
    <w:rsid w:val="008115AD"/>
    <w:rsid w:val="00812B84"/>
    <w:rsid w:val="008176F6"/>
    <w:rsid w:val="008353F8"/>
    <w:rsid w:val="00846EDF"/>
    <w:rsid w:val="00850175"/>
    <w:rsid w:val="00851FAB"/>
    <w:rsid w:val="008521EB"/>
    <w:rsid w:val="00856335"/>
    <w:rsid w:val="00875631"/>
    <w:rsid w:val="00881193"/>
    <w:rsid w:val="0088302C"/>
    <w:rsid w:val="008942FD"/>
    <w:rsid w:val="008B7F5C"/>
    <w:rsid w:val="008D3601"/>
    <w:rsid w:val="008F399A"/>
    <w:rsid w:val="00905333"/>
    <w:rsid w:val="00907563"/>
    <w:rsid w:val="00915C46"/>
    <w:rsid w:val="009355A5"/>
    <w:rsid w:val="00936986"/>
    <w:rsid w:val="0094255B"/>
    <w:rsid w:val="00943721"/>
    <w:rsid w:val="009528FA"/>
    <w:rsid w:val="00961B94"/>
    <w:rsid w:val="0096350B"/>
    <w:rsid w:val="00964A93"/>
    <w:rsid w:val="00986A09"/>
    <w:rsid w:val="009939A5"/>
    <w:rsid w:val="009963D2"/>
    <w:rsid w:val="00997FB5"/>
    <w:rsid w:val="009C3ADD"/>
    <w:rsid w:val="009D4770"/>
    <w:rsid w:val="009D51C9"/>
    <w:rsid w:val="009D57FB"/>
    <w:rsid w:val="009D6845"/>
    <w:rsid w:val="009E7709"/>
    <w:rsid w:val="00A00279"/>
    <w:rsid w:val="00A04662"/>
    <w:rsid w:val="00A0547F"/>
    <w:rsid w:val="00A221C4"/>
    <w:rsid w:val="00A262A3"/>
    <w:rsid w:val="00A3373A"/>
    <w:rsid w:val="00A43E45"/>
    <w:rsid w:val="00A47EA7"/>
    <w:rsid w:val="00A626B6"/>
    <w:rsid w:val="00A66EBC"/>
    <w:rsid w:val="00A72D6E"/>
    <w:rsid w:val="00A8500C"/>
    <w:rsid w:val="00A867E8"/>
    <w:rsid w:val="00A87689"/>
    <w:rsid w:val="00A9643B"/>
    <w:rsid w:val="00AA2A25"/>
    <w:rsid w:val="00AB37E7"/>
    <w:rsid w:val="00AC2AB0"/>
    <w:rsid w:val="00B01D0A"/>
    <w:rsid w:val="00B02B42"/>
    <w:rsid w:val="00B03EB3"/>
    <w:rsid w:val="00B06B81"/>
    <w:rsid w:val="00B168C5"/>
    <w:rsid w:val="00B3481F"/>
    <w:rsid w:val="00B34D8D"/>
    <w:rsid w:val="00B45C67"/>
    <w:rsid w:val="00B506AA"/>
    <w:rsid w:val="00B573C1"/>
    <w:rsid w:val="00B653B7"/>
    <w:rsid w:val="00B67A04"/>
    <w:rsid w:val="00B770F1"/>
    <w:rsid w:val="00B86509"/>
    <w:rsid w:val="00B90D33"/>
    <w:rsid w:val="00B91CAC"/>
    <w:rsid w:val="00B94DEA"/>
    <w:rsid w:val="00BA6B6F"/>
    <w:rsid w:val="00BB539D"/>
    <w:rsid w:val="00BC4148"/>
    <w:rsid w:val="00BD4B0B"/>
    <w:rsid w:val="00BE3601"/>
    <w:rsid w:val="00BE5722"/>
    <w:rsid w:val="00BF1FF4"/>
    <w:rsid w:val="00BF72D0"/>
    <w:rsid w:val="00C0646F"/>
    <w:rsid w:val="00C100D9"/>
    <w:rsid w:val="00C10E5E"/>
    <w:rsid w:val="00C202EB"/>
    <w:rsid w:val="00C21847"/>
    <w:rsid w:val="00C5067C"/>
    <w:rsid w:val="00C522B0"/>
    <w:rsid w:val="00C52BA0"/>
    <w:rsid w:val="00C52EB0"/>
    <w:rsid w:val="00C569F6"/>
    <w:rsid w:val="00C669C3"/>
    <w:rsid w:val="00C72EB7"/>
    <w:rsid w:val="00C73D8F"/>
    <w:rsid w:val="00C819A3"/>
    <w:rsid w:val="00CC0688"/>
    <w:rsid w:val="00CD149C"/>
    <w:rsid w:val="00CE3DDD"/>
    <w:rsid w:val="00CE434B"/>
    <w:rsid w:val="00CE6841"/>
    <w:rsid w:val="00CF0C86"/>
    <w:rsid w:val="00D00542"/>
    <w:rsid w:val="00D03948"/>
    <w:rsid w:val="00D17FBB"/>
    <w:rsid w:val="00D231D3"/>
    <w:rsid w:val="00D34B39"/>
    <w:rsid w:val="00D3721D"/>
    <w:rsid w:val="00D45378"/>
    <w:rsid w:val="00D47432"/>
    <w:rsid w:val="00D478C5"/>
    <w:rsid w:val="00D53808"/>
    <w:rsid w:val="00D62752"/>
    <w:rsid w:val="00D7010E"/>
    <w:rsid w:val="00D81F92"/>
    <w:rsid w:val="00D91C15"/>
    <w:rsid w:val="00D92568"/>
    <w:rsid w:val="00DA2776"/>
    <w:rsid w:val="00DA6280"/>
    <w:rsid w:val="00DB611F"/>
    <w:rsid w:val="00DB6E42"/>
    <w:rsid w:val="00DC1687"/>
    <w:rsid w:val="00DC584C"/>
    <w:rsid w:val="00DD672F"/>
    <w:rsid w:val="00DD6896"/>
    <w:rsid w:val="00DF0EAD"/>
    <w:rsid w:val="00E0153B"/>
    <w:rsid w:val="00E01931"/>
    <w:rsid w:val="00E022AE"/>
    <w:rsid w:val="00E12082"/>
    <w:rsid w:val="00E1270B"/>
    <w:rsid w:val="00E16424"/>
    <w:rsid w:val="00E17A56"/>
    <w:rsid w:val="00E34B49"/>
    <w:rsid w:val="00E3602B"/>
    <w:rsid w:val="00E418DB"/>
    <w:rsid w:val="00E466A4"/>
    <w:rsid w:val="00E55935"/>
    <w:rsid w:val="00E642DC"/>
    <w:rsid w:val="00E66C34"/>
    <w:rsid w:val="00E71C7C"/>
    <w:rsid w:val="00E7513A"/>
    <w:rsid w:val="00E84AEC"/>
    <w:rsid w:val="00EA773B"/>
    <w:rsid w:val="00EB7BAE"/>
    <w:rsid w:val="00EE7746"/>
    <w:rsid w:val="00EF6F10"/>
    <w:rsid w:val="00F11275"/>
    <w:rsid w:val="00F14470"/>
    <w:rsid w:val="00F17289"/>
    <w:rsid w:val="00F2678B"/>
    <w:rsid w:val="00F26C7E"/>
    <w:rsid w:val="00F608DA"/>
    <w:rsid w:val="00F61D31"/>
    <w:rsid w:val="00F67BF6"/>
    <w:rsid w:val="00F7569F"/>
    <w:rsid w:val="00FA1F1F"/>
    <w:rsid w:val="00FB1953"/>
    <w:rsid w:val="00FC08C6"/>
    <w:rsid w:val="00FD26BC"/>
    <w:rsid w:val="00FE3E75"/>
    <w:rsid w:val="00FE7EEC"/>
    <w:rsid w:val="00FF0827"/>
    <w:rsid w:val="00FF2BA9"/>
    <w:rsid w:val="00FF4D95"/>
    <w:rsid w:val="00FF579E"/>
    <w:rsid w:val="01997DAC"/>
    <w:rsid w:val="01A25A8F"/>
    <w:rsid w:val="03799126"/>
    <w:rsid w:val="04EED945"/>
    <w:rsid w:val="054A0502"/>
    <w:rsid w:val="059A8E9A"/>
    <w:rsid w:val="0A7DE5EA"/>
    <w:rsid w:val="11023E61"/>
    <w:rsid w:val="1421461B"/>
    <w:rsid w:val="14F61198"/>
    <w:rsid w:val="15A1FD12"/>
    <w:rsid w:val="16823A76"/>
    <w:rsid w:val="16C418B7"/>
    <w:rsid w:val="1744A683"/>
    <w:rsid w:val="1770E063"/>
    <w:rsid w:val="1819DC86"/>
    <w:rsid w:val="194C00A6"/>
    <w:rsid w:val="1A359033"/>
    <w:rsid w:val="1A8F6A92"/>
    <w:rsid w:val="1B35FAFA"/>
    <w:rsid w:val="1B36EF58"/>
    <w:rsid w:val="1B763972"/>
    <w:rsid w:val="1C422070"/>
    <w:rsid w:val="1C7F41BF"/>
    <w:rsid w:val="1DFAAE89"/>
    <w:rsid w:val="1E730FDC"/>
    <w:rsid w:val="1F923DE4"/>
    <w:rsid w:val="2058214C"/>
    <w:rsid w:val="235D447C"/>
    <w:rsid w:val="253052F4"/>
    <w:rsid w:val="2DE1FEE5"/>
    <w:rsid w:val="2EF67D84"/>
    <w:rsid w:val="2FB9D68D"/>
    <w:rsid w:val="30F73571"/>
    <w:rsid w:val="31B98C95"/>
    <w:rsid w:val="33D541B2"/>
    <w:rsid w:val="36686FF6"/>
    <w:rsid w:val="3F3D65B6"/>
    <w:rsid w:val="3FB95C8C"/>
    <w:rsid w:val="48D2DDB9"/>
    <w:rsid w:val="4CC15F7A"/>
    <w:rsid w:val="4DAFFD95"/>
    <w:rsid w:val="5063D6AB"/>
    <w:rsid w:val="50A644AD"/>
    <w:rsid w:val="50C8E27F"/>
    <w:rsid w:val="50E9E15D"/>
    <w:rsid w:val="50F9E19D"/>
    <w:rsid w:val="53122CDC"/>
    <w:rsid w:val="55EDB455"/>
    <w:rsid w:val="56E3C3B4"/>
    <w:rsid w:val="579BCDD8"/>
    <w:rsid w:val="58319157"/>
    <w:rsid w:val="59142FA9"/>
    <w:rsid w:val="59CC7CC3"/>
    <w:rsid w:val="5B6A2A5F"/>
    <w:rsid w:val="5B8F7711"/>
    <w:rsid w:val="5C45FFD0"/>
    <w:rsid w:val="5C863351"/>
    <w:rsid w:val="5F9ED271"/>
    <w:rsid w:val="63DCEC96"/>
    <w:rsid w:val="688B5955"/>
    <w:rsid w:val="6C5F9BC9"/>
    <w:rsid w:val="6C6EA890"/>
    <w:rsid w:val="6D32D7E7"/>
    <w:rsid w:val="6E56700B"/>
    <w:rsid w:val="6E7F8220"/>
    <w:rsid w:val="705EA6B4"/>
    <w:rsid w:val="71139F08"/>
    <w:rsid w:val="715EE6CB"/>
    <w:rsid w:val="733F3F32"/>
    <w:rsid w:val="73EAA1EE"/>
    <w:rsid w:val="76E21271"/>
    <w:rsid w:val="77B95AE6"/>
    <w:rsid w:val="7975286E"/>
    <w:rsid w:val="7B14C670"/>
    <w:rsid w:val="7B901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BDEB2696-C290-40ED-B9E7-058A6181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0B"/>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4458AC"/>
  </w:style>
  <w:style w:type="character" w:customStyle="1" w:styleId="eop">
    <w:name w:val="eop"/>
    <w:basedOn w:val="DefaultParagraphFont"/>
    <w:rsid w:val="0044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rehealthpla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a.org"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E5BF-1E0C-40F9-AF68-0F13C13DB5D6}">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0e2c8d81-1a19-4def-844e-f6b0b41aadae"/>
    <ds:schemaRef ds:uri="7cf8aff9-1488-45b1-9d7c-2a5bf23b4d06"/>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B4B4B-DEB6-4977-92A7-AA580FF4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2025-04-01T22:34:00Z</dcterms:created>
  <dcterms:modified xsi:type="dcterms:W3CDTF">2025-04-01T22:34:00Z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2024-07-05T18:38:04Z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cdd416c3-e3d5-4aa8-986b-8586c6c85739</vt:lpwstr>
  </property>
  <property fmtid="{D5CDD505-2E9C-101B-9397-08002B2CF9AE}" pid="9" name="MSIP_Label_e2b6c078-73cb-4371-8a5b-e9fc18accbf8_ContentBits">
    <vt:lpwstr>0</vt:lpwstr>
  </property>
</Properties>
</file>