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color w:val="auto"/>
          <w:sz w:val="24"/>
          <w:szCs w:val="24"/>
        </w:rPr>
        <w:id w:val="1659727692"/>
        <w:docPartObj>
          <w:docPartGallery w:val="Table of Contents"/>
          <w:docPartUnique/>
        </w:docPartObj>
      </w:sdtPr>
      <w:sdtEndPr>
        <w:rPr>
          <w:b/>
          <w:bCs/>
        </w:rPr>
      </w:sdtEndPr>
      <w:sdtContent>
        <w:p w14:paraId="131EB4D2" w14:textId="77777777" w:rsidR="006801DE" w:rsidRDefault="006801DE" w:rsidP="006801DE">
          <w:pPr>
            <w:pStyle w:val="TOCHeading"/>
          </w:pPr>
          <w:r>
            <w:t>Contents</w:t>
          </w:r>
        </w:p>
        <w:p w14:paraId="470D615B" w14:textId="3953E50D" w:rsidR="00771703" w:rsidRDefault="006801DE">
          <w:pPr>
            <w:pStyle w:val="TOC1"/>
            <w:tabs>
              <w:tab w:val="right" w:leader="dot" w:pos="10214"/>
            </w:tabs>
            <w:rPr>
              <w:rFonts w:eastAsiaTheme="minorEastAsia"/>
              <w:noProof/>
              <w:kern w:val="2"/>
              <w:szCs w:val="24"/>
              <w14:ligatures w14:val="standardContextual"/>
            </w:rPr>
          </w:pPr>
          <w:r>
            <w:fldChar w:fldCharType="begin"/>
          </w:r>
          <w:r>
            <w:instrText xml:space="preserve"> TOC \o "1-3" \h \z \u </w:instrText>
          </w:r>
          <w:r>
            <w:fldChar w:fldCharType="separate"/>
          </w:r>
          <w:hyperlink w:anchor="_Toc192165322" w:history="1">
            <w:r w:rsidR="00771703" w:rsidRPr="006F0C81">
              <w:rPr>
                <w:rStyle w:val="Hyperlink"/>
                <w:rFonts w:cstheme="minorHAnsi"/>
                <w:noProof/>
              </w:rPr>
              <w:t>Purpose</w:t>
            </w:r>
            <w:r w:rsidR="00771703">
              <w:rPr>
                <w:noProof/>
                <w:webHidden/>
              </w:rPr>
              <w:tab/>
            </w:r>
            <w:r w:rsidR="00771703">
              <w:rPr>
                <w:noProof/>
                <w:webHidden/>
              </w:rPr>
              <w:fldChar w:fldCharType="begin"/>
            </w:r>
            <w:r w:rsidR="00771703">
              <w:rPr>
                <w:noProof/>
                <w:webHidden/>
              </w:rPr>
              <w:instrText xml:space="preserve"> PAGEREF _Toc192165322 \h </w:instrText>
            </w:r>
            <w:r w:rsidR="00771703">
              <w:rPr>
                <w:noProof/>
                <w:webHidden/>
              </w:rPr>
            </w:r>
            <w:r w:rsidR="00771703">
              <w:rPr>
                <w:noProof/>
                <w:webHidden/>
              </w:rPr>
              <w:fldChar w:fldCharType="separate"/>
            </w:r>
            <w:r w:rsidR="00771703">
              <w:rPr>
                <w:noProof/>
                <w:webHidden/>
              </w:rPr>
              <w:t>1</w:t>
            </w:r>
            <w:r w:rsidR="00771703">
              <w:rPr>
                <w:noProof/>
                <w:webHidden/>
              </w:rPr>
              <w:fldChar w:fldCharType="end"/>
            </w:r>
          </w:hyperlink>
        </w:p>
        <w:p w14:paraId="675CC80F" w14:textId="3A2CE62B" w:rsidR="00771703" w:rsidRDefault="00771703">
          <w:pPr>
            <w:pStyle w:val="TOC1"/>
            <w:tabs>
              <w:tab w:val="right" w:leader="dot" w:pos="10214"/>
            </w:tabs>
            <w:rPr>
              <w:rFonts w:eastAsiaTheme="minorEastAsia"/>
              <w:noProof/>
              <w:kern w:val="2"/>
              <w:szCs w:val="24"/>
              <w14:ligatures w14:val="standardContextual"/>
            </w:rPr>
          </w:pPr>
          <w:hyperlink w:anchor="_Toc192165323" w:history="1">
            <w:r w:rsidRPr="006F0C81">
              <w:rPr>
                <w:rStyle w:val="Hyperlink"/>
                <w:rFonts w:cstheme="minorHAnsi"/>
                <w:noProof/>
              </w:rPr>
              <w:t>Overview</w:t>
            </w:r>
            <w:r>
              <w:rPr>
                <w:noProof/>
                <w:webHidden/>
              </w:rPr>
              <w:tab/>
            </w:r>
            <w:r>
              <w:rPr>
                <w:noProof/>
                <w:webHidden/>
              </w:rPr>
              <w:fldChar w:fldCharType="begin"/>
            </w:r>
            <w:r>
              <w:rPr>
                <w:noProof/>
                <w:webHidden/>
              </w:rPr>
              <w:instrText xml:space="preserve"> PAGEREF _Toc192165323 \h </w:instrText>
            </w:r>
            <w:r>
              <w:rPr>
                <w:noProof/>
                <w:webHidden/>
              </w:rPr>
            </w:r>
            <w:r>
              <w:rPr>
                <w:noProof/>
                <w:webHidden/>
              </w:rPr>
              <w:fldChar w:fldCharType="separate"/>
            </w:r>
            <w:r>
              <w:rPr>
                <w:noProof/>
                <w:webHidden/>
              </w:rPr>
              <w:t>1</w:t>
            </w:r>
            <w:r>
              <w:rPr>
                <w:noProof/>
                <w:webHidden/>
              </w:rPr>
              <w:fldChar w:fldCharType="end"/>
            </w:r>
          </w:hyperlink>
        </w:p>
        <w:p w14:paraId="6D73C5C8" w14:textId="6614D3A3" w:rsidR="00771703" w:rsidRDefault="00771703">
          <w:pPr>
            <w:pStyle w:val="TOC2"/>
            <w:tabs>
              <w:tab w:val="right" w:leader="dot" w:pos="10214"/>
            </w:tabs>
            <w:rPr>
              <w:rFonts w:eastAsiaTheme="minorEastAsia"/>
              <w:noProof/>
              <w:kern w:val="2"/>
              <w:szCs w:val="24"/>
              <w14:ligatures w14:val="standardContextual"/>
            </w:rPr>
          </w:pPr>
          <w:hyperlink w:anchor="_Toc192165324" w:history="1">
            <w:r w:rsidRPr="006F0C81">
              <w:rPr>
                <w:rStyle w:val="Hyperlink"/>
                <w:rFonts w:cstheme="minorHAnsi"/>
                <w:noProof/>
              </w:rPr>
              <w:t>What is EVV?</w:t>
            </w:r>
            <w:r>
              <w:rPr>
                <w:noProof/>
                <w:webHidden/>
              </w:rPr>
              <w:tab/>
            </w:r>
            <w:r>
              <w:rPr>
                <w:noProof/>
                <w:webHidden/>
              </w:rPr>
              <w:fldChar w:fldCharType="begin"/>
            </w:r>
            <w:r>
              <w:rPr>
                <w:noProof/>
                <w:webHidden/>
              </w:rPr>
              <w:instrText xml:space="preserve"> PAGEREF _Toc192165324 \h </w:instrText>
            </w:r>
            <w:r>
              <w:rPr>
                <w:noProof/>
                <w:webHidden/>
              </w:rPr>
            </w:r>
            <w:r>
              <w:rPr>
                <w:noProof/>
                <w:webHidden/>
              </w:rPr>
              <w:fldChar w:fldCharType="separate"/>
            </w:r>
            <w:r>
              <w:rPr>
                <w:noProof/>
                <w:webHidden/>
              </w:rPr>
              <w:t>1</w:t>
            </w:r>
            <w:r>
              <w:rPr>
                <w:noProof/>
                <w:webHidden/>
              </w:rPr>
              <w:fldChar w:fldCharType="end"/>
            </w:r>
          </w:hyperlink>
        </w:p>
        <w:p w14:paraId="0D777DCC" w14:textId="5E091E73" w:rsidR="00771703" w:rsidRDefault="00771703">
          <w:pPr>
            <w:pStyle w:val="TOC2"/>
            <w:tabs>
              <w:tab w:val="right" w:leader="dot" w:pos="10214"/>
            </w:tabs>
            <w:rPr>
              <w:rFonts w:eastAsiaTheme="minorEastAsia"/>
              <w:noProof/>
              <w:kern w:val="2"/>
              <w:szCs w:val="24"/>
              <w14:ligatures w14:val="standardContextual"/>
            </w:rPr>
          </w:pPr>
          <w:hyperlink w:anchor="_Toc192165325" w:history="1">
            <w:r w:rsidRPr="006F0C81">
              <w:rPr>
                <w:rStyle w:val="Hyperlink"/>
                <w:rFonts w:cstheme="minorHAnsi"/>
                <w:noProof/>
              </w:rPr>
              <w:t>EVV Procedure Codes and Services</w:t>
            </w:r>
            <w:r>
              <w:rPr>
                <w:noProof/>
                <w:webHidden/>
              </w:rPr>
              <w:tab/>
            </w:r>
            <w:r>
              <w:rPr>
                <w:noProof/>
                <w:webHidden/>
              </w:rPr>
              <w:fldChar w:fldCharType="begin"/>
            </w:r>
            <w:r>
              <w:rPr>
                <w:noProof/>
                <w:webHidden/>
              </w:rPr>
              <w:instrText xml:space="preserve"> PAGEREF _Toc192165325 \h </w:instrText>
            </w:r>
            <w:r>
              <w:rPr>
                <w:noProof/>
                <w:webHidden/>
              </w:rPr>
            </w:r>
            <w:r>
              <w:rPr>
                <w:noProof/>
                <w:webHidden/>
              </w:rPr>
              <w:fldChar w:fldCharType="separate"/>
            </w:r>
            <w:r>
              <w:rPr>
                <w:noProof/>
                <w:webHidden/>
              </w:rPr>
              <w:t>2</w:t>
            </w:r>
            <w:r>
              <w:rPr>
                <w:noProof/>
                <w:webHidden/>
              </w:rPr>
              <w:fldChar w:fldCharType="end"/>
            </w:r>
          </w:hyperlink>
        </w:p>
        <w:p w14:paraId="3C21C391" w14:textId="77E94D8D" w:rsidR="00771703" w:rsidRDefault="00771703">
          <w:pPr>
            <w:pStyle w:val="TOC1"/>
            <w:tabs>
              <w:tab w:val="right" w:leader="dot" w:pos="10214"/>
            </w:tabs>
            <w:rPr>
              <w:rFonts w:eastAsiaTheme="minorEastAsia"/>
              <w:noProof/>
              <w:kern w:val="2"/>
              <w:szCs w:val="24"/>
              <w14:ligatures w14:val="standardContextual"/>
            </w:rPr>
          </w:pPr>
          <w:hyperlink w:anchor="_Toc192165326" w:history="1">
            <w:r w:rsidRPr="006F0C81">
              <w:rPr>
                <w:rStyle w:val="Hyperlink"/>
                <w:rFonts w:cstheme="minorHAnsi"/>
                <w:noProof/>
              </w:rPr>
              <w:t>EVV Best Practices Prior to Claim Submissions</w:t>
            </w:r>
            <w:r>
              <w:rPr>
                <w:noProof/>
                <w:webHidden/>
              </w:rPr>
              <w:tab/>
            </w:r>
            <w:r>
              <w:rPr>
                <w:noProof/>
                <w:webHidden/>
              </w:rPr>
              <w:fldChar w:fldCharType="begin"/>
            </w:r>
            <w:r>
              <w:rPr>
                <w:noProof/>
                <w:webHidden/>
              </w:rPr>
              <w:instrText xml:space="preserve"> PAGEREF _Toc192165326 \h </w:instrText>
            </w:r>
            <w:r>
              <w:rPr>
                <w:noProof/>
                <w:webHidden/>
              </w:rPr>
            </w:r>
            <w:r>
              <w:rPr>
                <w:noProof/>
                <w:webHidden/>
              </w:rPr>
              <w:fldChar w:fldCharType="separate"/>
            </w:r>
            <w:r>
              <w:rPr>
                <w:noProof/>
                <w:webHidden/>
              </w:rPr>
              <w:t>3</w:t>
            </w:r>
            <w:r>
              <w:rPr>
                <w:noProof/>
                <w:webHidden/>
              </w:rPr>
              <w:fldChar w:fldCharType="end"/>
            </w:r>
          </w:hyperlink>
        </w:p>
        <w:p w14:paraId="76585DF3" w14:textId="5CB86289" w:rsidR="00771703" w:rsidRDefault="00771703">
          <w:pPr>
            <w:pStyle w:val="TOC2"/>
            <w:tabs>
              <w:tab w:val="right" w:leader="dot" w:pos="10214"/>
            </w:tabs>
            <w:rPr>
              <w:rFonts w:eastAsiaTheme="minorEastAsia"/>
              <w:noProof/>
              <w:kern w:val="2"/>
              <w:szCs w:val="24"/>
              <w14:ligatures w14:val="standardContextual"/>
            </w:rPr>
          </w:pPr>
          <w:hyperlink w:anchor="_Toc192165327" w:history="1">
            <w:r w:rsidRPr="006F0C81">
              <w:rPr>
                <w:rStyle w:val="Hyperlink"/>
                <w:rFonts w:cstheme="minorHAnsi"/>
                <w:noProof/>
              </w:rPr>
              <w:t>EVV Sandata Visit Status</w:t>
            </w:r>
            <w:r>
              <w:rPr>
                <w:noProof/>
                <w:webHidden/>
              </w:rPr>
              <w:tab/>
            </w:r>
            <w:r>
              <w:rPr>
                <w:noProof/>
                <w:webHidden/>
              </w:rPr>
              <w:fldChar w:fldCharType="begin"/>
            </w:r>
            <w:r>
              <w:rPr>
                <w:noProof/>
                <w:webHidden/>
              </w:rPr>
              <w:instrText xml:space="preserve"> PAGEREF _Toc192165327 \h </w:instrText>
            </w:r>
            <w:r>
              <w:rPr>
                <w:noProof/>
                <w:webHidden/>
              </w:rPr>
            </w:r>
            <w:r>
              <w:rPr>
                <w:noProof/>
                <w:webHidden/>
              </w:rPr>
              <w:fldChar w:fldCharType="separate"/>
            </w:r>
            <w:r>
              <w:rPr>
                <w:noProof/>
                <w:webHidden/>
              </w:rPr>
              <w:t>3</w:t>
            </w:r>
            <w:r>
              <w:rPr>
                <w:noProof/>
                <w:webHidden/>
              </w:rPr>
              <w:fldChar w:fldCharType="end"/>
            </w:r>
          </w:hyperlink>
        </w:p>
        <w:p w14:paraId="37193009" w14:textId="70E93AB4" w:rsidR="00771703" w:rsidRDefault="00771703">
          <w:pPr>
            <w:pStyle w:val="TOC2"/>
            <w:tabs>
              <w:tab w:val="right" w:leader="dot" w:pos="10214"/>
            </w:tabs>
            <w:rPr>
              <w:rFonts w:eastAsiaTheme="minorEastAsia"/>
              <w:noProof/>
              <w:kern w:val="2"/>
              <w:szCs w:val="24"/>
              <w14:ligatures w14:val="standardContextual"/>
            </w:rPr>
          </w:pPr>
          <w:hyperlink w:anchor="_Toc192165328" w:history="1">
            <w:r w:rsidRPr="006F0C81">
              <w:rPr>
                <w:rStyle w:val="Hyperlink"/>
                <w:rFonts w:cstheme="minorHAnsi"/>
                <w:noProof/>
              </w:rPr>
              <w:t>Provider and Worker ForwardHealth Enrollment</w:t>
            </w:r>
            <w:r>
              <w:rPr>
                <w:noProof/>
                <w:webHidden/>
              </w:rPr>
              <w:tab/>
            </w:r>
            <w:r>
              <w:rPr>
                <w:noProof/>
                <w:webHidden/>
              </w:rPr>
              <w:fldChar w:fldCharType="begin"/>
            </w:r>
            <w:r>
              <w:rPr>
                <w:noProof/>
                <w:webHidden/>
              </w:rPr>
              <w:instrText xml:space="preserve"> PAGEREF _Toc192165328 \h </w:instrText>
            </w:r>
            <w:r>
              <w:rPr>
                <w:noProof/>
                <w:webHidden/>
              </w:rPr>
            </w:r>
            <w:r>
              <w:rPr>
                <w:noProof/>
                <w:webHidden/>
              </w:rPr>
              <w:fldChar w:fldCharType="separate"/>
            </w:r>
            <w:r>
              <w:rPr>
                <w:noProof/>
                <w:webHidden/>
              </w:rPr>
              <w:t>5</w:t>
            </w:r>
            <w:r>
              <w:rPr>
                <w:noProof/>
                <w:webHidden/>
              </w:rPr>
              <w:fldChar w:fldCharType="end"/>
            </w:r>
          </w:hyperlink>
        </w:p>
        <w:p w14:paraId="5C548D61" w14:textId="74DB09A3" w:rsidR="00771703" w:rsidRDefault="00771703">
          <w:pPr>
            <w:pStyle w:val="TOC2"/>
            <w:tabs>
              <w:tab w:val="right" w:leader="dot" w:pos="10214"/>
            </w:tabs>
            <w:rPr>
              <w:rFonts w:eastAsiaTheme="minorEastAsia"/>
              <w:noProof/>
              <w:kern w:val="2"/>
              <w:szCs w:val="24"/>
              <w14:ligatures w14:val="standardContextual"/>
            </w:rPr>
          </w:pPr>
          <w:hyperlink w:anchor="_Toc192165329" w:history="1">
            <w:r w:rsidRPr="006F0C81">
              <w:rPr>
                <w:rStyle w:val="Hyperlink"/>
                <w:rFonts w:cstheme="minorHAnsi"/>
                <w:noProof/>
              </w:rPr>
              <w:t>Live-in Caregivers</w:t>
            </w:r>
            <w:r>
              <w:rPr>
                <w:noProof/>
                <w:webHidden/>
              </w:rPr>
              <w:tab/>
            </w:r>
            <w:r>
              <w:rPr>
                <w:noProof/>
                <w:webHidden/>
              </w:rPr>
              <w:fldChar w:fldCharType="begin"/>
            </w:r>
            <w:r>
              <w:rPr>
                <w:noProof/>
                <w:webHidden/>
              </w:rPr>
              <w:instrText xml:space="preserve"> PAGEREF _Toc192165329 \h </w:instrText>
            </w:r>
            <w:r>
              <w:rPr>
                <w:noProof/>
                <w:webHidden/>
              </w:rPr>
            </w:r>
            <w:r>
              <w:rPr>
                <w:noProof/>
                <w:webHidden/>
              </w:rPr>
              <w:fldChar w:fldCharType="separate"/>
            </w:r>
            <w:r>
              <w:rPr>
                <w:noProof/>
                <w:webHidden/>
              </w:rPr>
              <w:t>5</w:t>
            </w:r>
            <w:r>
              <w:rPr>
                <w:noProof/>
                <w:webHidden/>
              </w:rPr>
              <w:fldChar w:fldCharType="end"/>
            </w:r>
          </w:hyperlink>
        </w:p>
        <w:p w14:paraId="32C0A059" w14:textId="6C041D9C" w:rsidR="00771703" w:rsidRDefault="00771703">
          <w:pPr>
            <w:pStyle w:val="TOC2"/>
            <w:tabs>
              <w:tab w:val="right" w:leader="dot" w:pos="10214"/>
            </w:tabs>
            <w:rPr>
              <w:rFonts w:eastAsiaTheme="minorEastAsia"/>
              <w:noProof/>
              <w:kern w:val="2"/>
              <w:szCs w:val="24"/>
              <w14:ligatures w14:val="standardContextual"/>
            </w:rPr>
          </w:pPr>
          <w:hyperlink w:anchor="_Toc192165330" w:history="1">
            <w:r w:rsidRPr="006F0C81">
              <w:rPr>
                <w:rStyle w:val="Hyperlink"/>
                <w:rFonts w:cstheme="minorHAnsi"/>
                <w:noProof/>
              </w:rPr>
              <w:t>SHC Travel Time</w:t>
            </w:r>
            <w:r>
              <w:rPr>
                <w:noProof/>
                <w:webHidden/>
              </w:rPr>
              <w:tab/>
            </w:r>
            <w:r>
              <w:rPr>
                <w:noProof/>
                <w:webHidden/>
              </w:rPr>
              <w:fldChar w:fldCharType="begin"/>
            </w:r>
            <w:r>
              <w:rPr>
                <w:noProof/>
                <w:webHidden/>
              </w:rPr>
              <w:instrText xml:space="preserve"> PAGEREF _Toc192165330 \h </w:instrText>
            </w:r>
            <w:r>
              <w:rPr>
                <w:noProof/>
                <w:webHidden/>
              </w:rPr>
            </w:r>
            <w:r>
              <w:rPr>
                <w:noProof/>
                <w:webHidden/>
              </w:rPr>
              <w:fldChar w:fldCharType="separate"/>
            </w:r>
            <w:r>
              <w:rPr>
                <w:noProof/>
                <w:webHidden/>
              </w:rPr>
              <w:t>5</w:t>
            </w:r>
            <w:r>
              <w:rPr>
                <w:noProof/>
                <w:webHidden/>
              </w:rPr>
              <w:fldChar w:fldCharType="end"/>
            </w:r>
          </w:hyperlink>
        </w:p>
        <w:p w14:paraId="22D45591" w14:textId="40B999F8" w:rsidR="00771703" w:rsidRDefault="00771703">
          <w:pPr>
            <w:pStyle w:val="TOC1"/>
            <w:tabs>
              <w:tab w:val="right" w:leader="dot" w:pos="10214"/>
            </w:tabs>
            <w:rPr>
              <w:rFonts w:eastAsiaTheme="minorEastAsia"/>
              <w:noProof/>
              <w:kern w:val="2"/>
              <w:szCs w:val="24"/>
              <w14:ligatures w14:val="standardContextual"/>
            </w:rPr>
          </w:pPr>
          <w:hyperlink w:anchor="_Toc192165331" w:history="1">
            <w:r w:rsidRPr="006F0C81">
              <w:rPr>
                <w:rStyle w:val="Hyperlink"/>
                <w:rFonts w:cstheme="minorHAnsi"/>
                <w:noProof/>
              </w:rPr>
              <w:t>EVV Claim Denials and Troubleshooting</w:t>
            </w:r>
            <w:r>
              <w:rPr>
                <w:noProof/>
                <w:webHidden/>
              </w:rPr>
              <w:tab/>
            </w:r>
            <w:r>
              <w:rPr>
                <w:noProof/>
                <w:webHidden/>
              </w:rPr>
              <w:fldChar w:fldCharType="begin"/>
            </w:r>
            <w:r>
              <w:rPr>
                <w:noProof/>
                <w:webHidden/>
              </w:rPr>
              <w:instrText xml:space="preserve"> PAGEREF _Toc192165331 \h </w:instrText>
            </w:r>
            <w:r>
              <w:rPr>
                <w:noProof/>
                <w:webHidden/>
              </w:rPr>
            </w:r>
            <w:r>
              <w:rPr>
                <w:noProof/>
                <w:webHidden/>
              </w:rPr>
              <w:fldChar w:fldCharType="separate"/>
            </w:r>
            <w:r>
              <w:rPr>
                <w:noProof/>
                <w:webHidden/>
              </w:rPr>
              <w:t>5</w:t>
            </w:r>
            <w:r>
              <w:rPr>
                <w:noProof/>
                <w:webHidden/>
              </w:rPr>
              <w:fldChar w:fldCharType="end"/>
            </w:r>
          </w:hyperlink>
        </w:p>
        <w:p w14:paraId="46E37058" w14:textId="23A41BB9" w:rsidR="00771703" w:rsidRDefault="00771703">
          <w:pPr>
            <w:pStyle w:val="TOC3"/>
            <w:tabs>
              <w:tab w:val="right" w:leader="dot" w:pos="10214"/>
            </w:tabs>
            <w:rPr>
              <w:rFonts w:eastAsiaTheme="minorEastAsia"/>
              <w:noProof/>
              <w:kern w:val="2"/>
              <w:szCs w:val="24"/>
              <w14:ligatures w14:val="standardContextual"/>
            </w:rPr>
          </w:pPr>
          <w:hyperlink w:anchor="_Toc192165332" w:history="1">
            <w:r w:rsidRPr="006F0C81">
              <w:rPr>
                <w:rStyle w:val="Hyperlink"/>
                <w:rFonts w:cstheme="minorHAnsi"/>
                <w:noProof/>
              </w:rPr>
              <w:t>FA1;  95 / N818; MA31</w:t>
            </w:r>
            <w:r>
              <w:rPr>
                <w:noProof/>
                <w:webHidden/>
              </w:rPr>
              <w:tab/>
            </w:r>
            <w:r>
              <w:rPr>
                <w:noProof/>
                <w:webHidden/>
              </w:rPr>
              <w:fldChar w:fldCharType="begin"/>
            </w:r>
            <w:r>
              <w:rPr>
                <w:noProof/>
                <w:webHidden/>
              </w:rPr>
              <w:instrText xml:space="preserve"> PAGEREF _Toc192165332 \h </w:instrText>
            </w:r>
            <w:r>
              <w:rPr>
                <w:noProof/>
                <w:webHidden/>
              </w:rPr>
            </w:r>
            <w:r>
              <w:rPr>
                <w:noProof/>
                <w:webHidden/>
              </w:rPr>
              <w:fldChar w:fldCharType="separate"/>
            </w:r>
            <w:r>
              <w:rPr>
                <w:noProof/>
                <w:webHidden/>
              </w:rPr>
              <w:t>6</w:t>
            </w:r>
            <w:r>
              <w:rPr>
                <w:noProof/>
                <w:webHidden/>
              </w:rPr>
              <w:fldChar w:fldCharType="end"/>
            </w:r>
          </w:hyperlink>
        </w:p>
        <w:p w14:paraId="1E59C38D" w14:textId="53580042" w:rsidR="00771703" w:rsidRDefault="00771703">
          <w:pPr>
            <w:pStyle w:val="TOC3"/>
            <w:tabs>
              <w:tab w:val="right" w:leader="dot" w:pos="10214"/>
            </w:tabs>
            <w:rPr>
              <w:rFonts w:eastAsiaTheme="minorEastAsia"/>
              <w:noProof/>
              <w:kern w:val="2"/>
              <w:szCs w:val="24"/>
              <w14:ligatures w14:val="standardContextual"/>
            </w:rPr>
          </w:pPr>
          <w:hyperlink w:anchor="_Toc192165333" w:history="1">
            <w:r w:rsidRPr="006F0C81">
              <w:rPr>
                <w:rStyle w:val="Hyperlink"/>
                <w:rFonts w:cstheme="minorHAnsi"/>
                <w:noProof/>
              </w:rPr>
              <w:t>FA2; 95/N821</w:t>
            </w:r>
            <w:r>
              <w:rPr>
                <w:noProof/>
                <w:webHidden/>
              </w:rPr>
              <w:tab/>
            </w:r>
            <w:r>
              <w:rPr>
                <w:noProof/>
                <w:webHidden/>
              </w:rPr>
              <w:fldChar w:fldCharType="begin"/>
            </w:r>
            <w:r>
              <w:rPr>
                <w:noProof/>
                <w:webHidden/>
              </w:rPr>
              <w:instrText xml:space="preserve"> PAGEREF _Toc192165333 \h </w:instrText>
            </w:r>
            <w:r>
              <w:rPr>
                <w:noProof/>
                <w:webHidden/>
              </w:rPr>
            </w:r>
            <w:r>
              <w:rPr>
                <w:noProof/>
                <w:webHidden/>
              </w:rPr>
              <w:fldChar w:fldCharType="separate"/>
            </w:r>
            <w:r>
              <w:rPr>
                <w:noProof/>
                <w:webHidden/>
              </w:rPr>
              <w:t>6</w:t>
            </w:r>
            <w:r>
              <w:rPr>
                <w:noProof/>
                <w:webHidden/>
              </w:rPr>
              <w:fldChar w:fldCharType="end"/>
            </w:r>
          </w:hyperlink>
        </w:p>
        <w:p w14:paraId="74AFBB0E" w14:textId="59B561D9" w:rsidR="00771703" w:rsidRDefault="00771703">
          <w:pPr>
            <w:pStyle w:val="TOC3"/>
            <w:tabs>
              <w:tab w:val="right" w:leader="dot" w:pos="10214"/>
            </w:tabs>
            <w:rPr>
              <w:rFonts w:eastAsiaTheme="minorEastAsia"/>
              <w:noProof/>
              <w:kern w:val="2"/>
              <w:szCs w:val="24"/>
              <w14:ligatures w14:val="standardContextual"/>
            </w:rPr>
          </w:pPr>
          <w:hyperlink w:anchor="_Toc192165334" w:history="1">
            <w:r w:rsidRPr="006F0C81">
              <w:rPr>
                <w:rStyle w:val="Hyperlink"/>
                <w:rFonts w:cstheme="minorHAnsi"/>
                <w:noProof/>
              </w:rPr>
              <w:t>FA3; 119/N640</w:t>
            </w:r>
            <w:r>
              <w:rPr>
                <w:noProof/>
                <w:webHidden/>
              </w:rPr>
              <w:tab/>
            </w:r>
            <w:r>
              <w:rPr>
                <w:noProof/>
                <w:webHidden/>
              </w:rPr>
              <w:fldChar w:fldCharType="begin"/>
            </w:r>
            <w:r>
              <w:rPr>
                <w:noProof/>
                <w:webHidden/>
              </w:rPr>
              <w:instrText xml:space="preserve"> PAGEREF _Toc192165334 \h </w:instrText>
            </w:r>
            <w:r>
              <w:rPr>
                <w:noProof/>
                <w:webHidden/>
              </w:rPr>
            </w:r>
            <w:r>
              <w:rPr>
                <w:noProof/>
                <w:webHidden/>
              </w:rPr>
              <w:fldChar w:fldCharType="separate"/>
            </w:r>
            <w:r>
              <w:rPr>
                <w:noProof/>
                <w:webHidden/>
              </w:rPr>
              <w:t>7</w:t>
            </w:r>
            <w:r>
              <w:rPr>
                <w:noProof/>
                <w:webHidden/>
              </w:rPr>
              <w:fldChar w:fldCharType="end"/>
            </w:r>
          </w:hyperlink>
        </w:p>
        <w:p w14:paraId="14A80931" w14:textId="3047CFB1" w:rsidR="00771703" w:rsidRDefault="00771703">
          <w:pPr>
            <w:pStyle w:val="TOC3"/>
            <w:tabs>
              <w:tab w:val="right" w:leader="dot" w:pos="10214"/>
            </w:tabs>
            <w:rPr>
              <w:rFonts w:eastAsiaTheme="minorEastAsia"/>
              <w:noProof/>
              <w:kern w:val="2"/>
              <w:szCs w:val="24"/>
              <w14:ligatures w14:val="standardContextual"/>
            </w:rPr>
          </w:pPr>
          <w:hyperlink w:anchor="_Toc192165335" w:history="1">
            <w:r w:rsidRPr="006F0C81">
              <w:rPr>
                <w:rStyle w:val="Hyperlink"/>
                <w:rFonts w:cstheme="minorHAnsi"/>
                <w:noProof/>
              </w:rPr>
              <w:t>FA4; 119/N640</w:t>
            </w:r>
            <w:r>
              <w:rPr>
                <w:noProof/>
                <w:webHidden/>
              </w:rPr>
              <w:tab/>
            </w:r>
            <w:r>
              <w:rPr>
                <w:noProof/>
                <w:webHidden/>
              </w:rPr>
              <w:fldChar w:fldCharType="begin"/>
            </w:r>
            <w:r>
              <w:rPr>
                <w:noProof/>
                <w:webHidden/>
              </w:rPr>
              <w:instrText xml:space="preserve"> PAGEREF _Toc192165335 \h </w:instrText>
            </w:r>
            <w:r>
              <w:rPr>
                <w:noProof/>
                <w:webHidden/>
              </w:rPr>
            </w:r>
            <w:r>
              <w:rPr>
                <w:noProof/>
                <w:webHidden/>
              </w:rPr>
              <w:fldChar w:fldCharType="separate"/>
            </w:r>
            <w:r>
              <w:rPr>
                <w:noProof/>
                <w:webHidden/>
              </w:rPr>
              <w:t>8</w:t>
            </w:r>
            <w:r>
              <w:rPr>
                <w:noProof/>
                <w:webHidden/>
              </w:rPr>
              <w:fldChar w:fldCharType="end"/>
            </w:r>
          </w:hyperlink>
        </w:p>
        <w:p w14:paraId="0D754F15" w14:textId="7833D6B2" w:rsidR="00771703" w:rsidRDefault="00771703">
          <w:pPr>
            <w:pStyle w:val="TOC1"/>
            <w:tabs>
              <w:tab w:val="right" w:leader="dot" w:pos="10214"/>
            </w:tabs>
            <w:rPr>
              <w:rFonts w:eastAsiaTheme="minorEastAsia"/>
              <w:noProof/>
              <w:kern w:val="2"/>
              <w:szCs w:val="24"/>
              <w14:ligatures w14:val="standardContextual"/>
            </w:rPr>
          </w:pPr>
          <w:hyperlink w:anchor="_Toc192165336" w:history="1">
            <w:r w:rsidRPr="006F0C81">
              <w:rPr>
                <w:rStyle w:val="Hyperlink"/>
                <w:rFonts w:cstheme="minorHAnsi"/>
                <w:noProof/>
              </w:rPr>
              <w:t>Community Supported Living (CSL) – S5136 UC and S5126 UA – Per Day Services</w:t>
            </w:r>
            <w:r>
              <w:rPr>
                <w:noProof/>
                <w:webHidden/>
              </w:rPr>
              <w:tab/>
            </w:r>
            <w:r>
              <w:rPr>
                <w:noProof/>
                <w:webHidden/>
              </w:rPr>
              <w:fldChar w:fldCharType="begin"/>
            </w:r>
            <w:r>
              <w:rPr>
                <w:noProof/>
                <w:webHidden/>
              </w:rPr>
              <w:instrText xml:space="preserve"> PAGEREF _Toc192165336 \h </w:instrText>
            </w:r>
            <w:r>
              <w:rPr>
                <w:noProof/>
                <w:webHidden/>
              </w:rPr>
            </w:r>
            <w:r>
              <w:rPr>
                <w:noProof/>
                <w:webHidden/>
              </w:rPr>
              <w:fldChar w:fldCharType="separate"/>
            </w:r>
            <w:r>
              <w:rPr>
                <w:noProof/>
                <w:webHidden/>
              </w:rPr>
              <w:t>9</w:t>
            </w:r>
            <w:r>
              <w:rPr>
                <w:noProof/>
                <w:webHidden/>
              </w:rPr>
              <w:fldChar w:fldCharType="end"/>
            </w:r>
          </w:hyperlink>
        </w:p>
        <w:p w14:paraId="68678788" w14:textId="0A1DEF06" w:rsidR="00771703" w:rsidRDefault="00771703">
          <w:pPr>
            <w:pStyle w:val="TOC1"/>
            <w:tabs>
              <w:tab w:val="right" w:leader="dot" w:pos="10214"/>
            </w:tabs>
            <w:rPr>
              <w:rFonts w:eastAsiaTheme="minorEastAsia"/>
              <w:noProof/>
              <w:kern w:val="2"/>
              <w:szCs w:val="24"/>
              <w14:ligatures w14:val="standardContextual"/>
            </w:rPr>
          </w:pPr>
          <w:hyperlink w:anchor="_Toc192165337" w:history="1">
            <w:r w:rsidRPr="006F0C81">
              <w:rPr>
                <w:rStyle w:val="Hyperlink"/>
                <w:rFonts w:cstheme="minorHAnsi"/>
                <w:noProof/>
              </w:rPr>
              <w:t>EVV Contacts for Questions:</w:t>
            </w:r>
            <w:r>
              <w:rPr>
                <w:noProof/>
                <w:webHidden/>
              </w:rPr>
              <w:tab/>
            </w:r>
            <w:r>
              <w:rPr>
                <w:noProof/>
                <w:webHidden/>
              </w:rPr>
              <w:fldChar w:fldCharType="begin"/>
            </w:r>
            <w:r>
              <w:rPr>
                <w:noProof/>
                <w:webHidden/>
              </w:rPr>
              <w:instrText xml:space="preserve"> PAGEREF _Toc192165337 \h </w:instrText>
            </w:r>
            <w:r>
              <w:rPr>
                <w:noProof/>
                <w:webHidden/>
              </w:rPr>
            </w:r>
            <w:r>
              <w:rPr>
                <w:noProof/>
                <w:webHidden/>
              </w:rPr>
              <w:fldChar w:fldCharType="separate"/>
            </w:r>
            <w:r>
              <w:rPr>
                <w:noProof/>
                <w:webHidden/>
              </w:rPr>
              <w:t>11</w:t>
            </w:r>
            <w:r>
              <w:rPr>
                <w:noProof/>
                <w:webHidden/>
              </w:rPr>
              <w:fldChar w:fldCharType="end"/>
            </w:r>
          </w:hyperlink>
        </w:p>
        <w:p w14:paraId="66C7615E" w14:textId="2BEF2266" w:rsidR="00771703" w:rsidRDefault="00771703">
          <w:pPr>
            <w:pStyle w:val="TOC1"/>
            <w:tabs>
              <w:tab w:val="right" w:leader="dot" w:pos="10214"/>
            </w:tabs>
            <w:rPr>
              <w:rFonts w:eastAsiaTheme="minorEastAsia"/>
              <w:noProof/>
              <w:kern w:val="2"/>
              <w:szCs w:val="24"/>
              <w14:ligatures w14:val="standardContextual"/>
            </w:rPr>
          </w:pPr>
          <w:hyperlink w:anchor="_Toc192165338" w:history="1">
            <w:r w:rsidRPr="006F0C81">
              <w:rPr>
                <w:rStyle w:val="Hyperlink"/>
                <w:rFonts w:cstheme="minorHAnsi"/>
                <w:noProof/>
              </w:rPr>
              <w:t>Resources</w:t>
            </w:r>
            <w:r>
              <w:rPr>
                <w:noProof/>
                <w:webHidden/>
              </w:rPr>
              <w:tab/>
            </w:r>
            <w:r>
              <w:rPr>
                <w:noProof/>
                <w:webHidden/>
              </w:rPr>
              <w:fldChar w:fldCharType="begin"/>
            </w:r>
            <w:r>
              <w:rPr>
                <w:noProof/>
                <w:webHidden/>
              </w:rPr>
              <w:instrText xml:space="preserve"> PAGEREF _Toc192165338 \h </w:instrText>
            </w:r>
            <w:r>
              <w:rPr>
                <w:noProof/>
                <w:webHidden/>
              </w:rPr>
            </w:r>
            <w:r>
              <w:rPr>
                <w:noProof/>
                <w:webHidden/>
              </w:rPr>
              <w:fldChar w:fldCharType="separate"/>
            </w:r>
            <w:r>
              <w:rPr>
                <w:noProof/>
                <w:webHidden/>
              </w:rPr>
              <w:t>11</w:t>
            </w:r>
            <w:r>
              <w:rPr>
                <w:noProof/>
                <w:webHidden/>
              </w:rPr>
              <w:fldChar w:fldCharType="end"/>
            </w:r>
          </w:hyperlink>
        </w:p>
        <w:p w14:paraId="3F18FB1D" w14:textId="09EF41BF" w:rsidR="006801DE" w:rsidRDefault="006801DE" w:rsidP="006801DE">
          <w:r>
            <w:rPr>
              <w:b/>
              <w:bCs/>
              <w:noProof/>
            </w:rPr>
            <w:fldChar w:fldCharType="end"/>
          </w:r>
        </w:p>
      </w:sdtContent>
    </w:sdt>
    <w:p w14:paraId="7A836D8B" w14:textId="77777777" w:rsidR="006801DE" w:rsidRPr="0003266A" w:rsidRDefault="006801DE" w:rsidP="006801DE">
      <w:pPr>
        <w:pStyle w:val="Heading1"/>
        <w:rPr>
          <w:sz w:val="32"/>
        </w:rPr>
      </w:pPr>
      <w:bookmarkStart w:id="0" w:name="_Toc192072024"/>
      <w:bookmarkStart w:id="1" w:name="_Toc192165322"/>
      <w:r w:rsidRPr="00304CD7">
        <w:rPr>
          <w:rFonts w:asciiTheme="minorHAnsi" w:hAnsiTheme="minorHAnsi" w:cstheme="minorHAnsi"/>
          <w:sz w:val="32"/>
        </w:rPr>
        <w:t>Purpose</w:t>
      </w:r>
      <w:bookmarkEnd w:id="0"/>
      <w:bookmarkEnd w:id="1"/>
    </w:p>
    <w:p w14:paraId="1F0E7737" w14:textId="77777777" w:rsidR="006801DE" w:rsidRDefault="006801DE" w:rsidP="006801DE">
      <w:r>
        <w:t xml:space="preserve">This resource is to support providers with submitting clean claims for EVV services to ensure payment.  It is also intended to assist with troubleshooting any denials received due to EVV reasons. </w:t>
      </w:r>
      <w:r w:rsidR="004772C5">
        <w:t xml:space="preserve"> </w:t>
      </w:r>
    </w:p>
    <w:p w14:paraId="09004D6E" w14:textId="77777777" w:rsidR="006801DE" w:rsidRPr="0003266A" w:rsidRDefault="006801DE" w:rsidP="006801DE">
      <w:pPr>
        <w:pStyle w:val="Heading1"/>
        <w:rPr>
          <w:rFonts w:asciiTheme="minorHAnsi" w:hAnsiTheme="minorHAnsi" w:cstheme="minorHAnsi"/>
          <w:sz w:val="32"/>
        </w:rPr>
      </w:pPr>
      <w:bookmarkStart w:id="2" w:name="_Toc192072025"/>
      <w:bookmarkStart w:id="3" w:name="_Toc192165323"/>
      <w:r w:rsidRPr="0003266A">
        <w:rPr>
          <w:rFonts w:asciiTheme="minorHAnsi" w:hAnsiTheme="minorHAnsi" w:cstheme="minorHAnsi"/>
          <w:sz w:val="32"/>
        </w:rPr>
        <w:t>Overview</w:t>
      </w:r>
      <w:bookmarkEnd w:id="2"/>
      <w:bookmarkEnd w:id="3"/>
    </w:p>
    <w:p w14:paraId="6BA71D45" w14:textId="77777777" w:rsidR="006801DE" w:rsidRPr="0003266A" w:rsidRDefault="006801DE" w:rsidP="006801DE">
      <w:pPr>
        <w:pStyle w:val="Heading2"/>
        <w:rPr>
          <w:rFonts w:asciiTheme="minorHAnsi" w:hAnsiTheme="minorHAnsi" w:cstheme="minorHAnsi"/>
          <w:sz w:val="28"/>
          <w:szCs w:val="28"/>
        </w:rPr>
      </w:pPr>
      <w:bookmarkStart w:id="4" w:name="_Toc192072026"/>
      <w:bookmarkStart w:id="5" w:name="_Toc192165324"/>
      <w:r w:rsidRPr="0003266A">
        <w:rPr>
          <w:rFonts w:asciiTheme="minorHAnsi" w:hAnsiTheme="minorHAnsi" w:cstheme="minorHAnsi"/>
          <w:sz w:val="28"/>
          <w:szCs w:val="28"/>
        </w:rPr>
        <w:t>What is EVV?</w:t>
      </w:r>
      <w:bookmarkEnd w:id="4"/>
      <w:bookmarkEnd w:id="5"/>
    </w:p>
    <w:p w14:paraId="051AD5A2" w14:textId="77777777" w:rsidR="006801DE" w:rsidRDefault="006801DE" w:rsidP="006801DE">
      <w:r>
        <w:t xml:space="preserve">EVV electronically verifies authorized services were provided.  Claim denials can occur when the six required data points are not recorded in Sandata at the time of claim submission. </w:t>
      </w:r>
      <w:r w:rsidR="004772C5">
        <w:t xml:space="preserve"> </w:t>
      </w:r>
    </w:p>
    <w:p w14:paraId="71825B2D" w14:textId="77777777" w:rsidR="006801DE" w:rsidRPr="00A61D22" w:rsidRDefault="006801DE" w:rsidP="00E32116">
      <w:pPr>
        <w:numPr>
          <w:ilvl w:val="0"/>
          <w:numId w:val="11"/>
        </w:numPr>
      </w:pPr>
      <w:r w:rsidRPr="00A61D22">
        <w:t>Who receives the service</w:t>
      </w:r>
    </w:p>
    <w:p w14:paraId="30F0B773" w14:textId="77777777" w:rsidR="006801DE" w:rsidRPr="00A61D22" w:rsidRDefault="006801DE" w:rsidP="00E32116">
      <w:pPr>
        <w:numPr>
          <w:ilvl w:val="0"/>
          <w:numId w:val="11"/>
        </w:numPr>
      </w:pPr>
      <w:r w:rsidRPr="00A61D22">
        <w:t>Who provides the service</w:t>
      </w:r>
    </w:p>
    <w:p w14:paraId="1DBA720C" w14:textId="77777777" w:rsidR="006801DE" w:rsidRPr="00A61D22" w:rsidRDefault="006801DE" w:rsidP="00E32116">
      <w:pPr>
        <w:numPr>
          <w:ilvl w:val="0"/>
          <w:numId w:val="11"/>
        </w:numPr>
      </w:pPr>
      <w:r w:rsidRPr="00A61D22">
        <w:t>What service is provided</w:t>
      </w:r>
    </w:p>
    <w:p w14:paraId="14B603D7" w14:textId="77777777" w:rsidR="006801DE" w:rsidRPr="00A61D22" w:rsidRDefault="006801DE" w:rsidP="00E32116">
      <w:pPr>
        <w:numPr>
          <w:ilvl w:val="0"/>
          <w:numId w:val="11"/>
        </w:numPr>
      </w:pPr>
      <w:r w:rsidRPr="00A61D22">
        <w:lastRenderedPageBreak/>
        <w:t>Where the service is provided</w:t>
      </w:r>
    </w:p>
    <w:p w14:paraId="25BDFB8A" w14:textId="77777777" w:rsidR="006801DE" w:rsidRPr="00A61D22" w:rsidRDefault="006801DE" w:rsidP="00E32116">
      <w:pPr>
        <w:numPr>
          <w:ilvl w:val="0"/>
          <w:numId w:val="11"/>
        </w:numPr>
      </w:pPr>
      <w:r w:rsidRPr="00A61D22">
        <w:t>The date of service</w:t>
      </w:r>
    </w:p>
    <w:p w14:paraId="0467ABF6" w14:textId="77777777" w:rsidR="006801DE" w:rsidRDefault="006801DE" w:rsidP="00E32116">
      <w:pPr>
        <w:numPr>
          <w:ilvl w:val="0"/>
          <w:numId w:val="11"/>
        </w:numPr>
      </w:pPr>
      <w:r w:rsidRPr="00A61D22">
        <w:t>The time the service begins and ends</w:t>
      </w:r>
    </w:p>
    <w:p w14:paraId="183CB324" w14:textId="77777777" w:rsidR="006801DE" w:rsidRPr="00F70938" w:rsidRDefault="006801DE" w:rsidP="006801DE">
      <w:pPr>
        <w:rPr>
          <w:b/>
          <w:bCs/>
        </w:rPr>
      </w:pPr>
      <w:r w:rsidRPr="00F70938">
        <w:rPr>
          <w:b/>
          <w:bCs/>
        </w:rPr>
        <w:t xml:space="preserve">Federal Requirement </w:t>
      </w:r>
    </w:p>
    <w:p w14:paraId="6BB13D73" w14:textId="77777777" w:rsidR="006801DE" w:rsidRDefault="006801DE" w:rsidP="006801DE">
      <w:r>
        <w:t>Inclusa</w:t>
      </w:r>
      <w:r w:rsidRPr="00DE36A8">
        <w:t xml:space="preserve"> implemented the EVV requirement to comply with the Federal 21st Century Cures Ac</w:t>
      </w:r>
      <w:r>
        <w:t>t, which</w:t>
      </w:r>
      <w:r w:rsidRPr="00DE36A8">
        <w:t xml:space="preserve"> mandates all states require EVV for all Medicaid personal care services and home health services that require an in-home visit by a provider. The Centers for Medicare &amp; Medicaid Services (CMS) will fine state programs if they do not implement EVV.</w:t>
      </w:r>
    </w:p>
    <w:p w14:paraId="098F48A9" w14:textId="77777777" w:rsidR="006801DE" w:rsidRPr="00A61D22" w:rsidRDefault="006801DE" w:rsidP="006801DE">
      <w:r>
        <w:t>Failure to comply with EVV requirements may result in contract termination with Inclusa.</w:t>
      </w:r>
    </w:p>
    <w:p w14:paraId="58E333D0" w14:textId="77777777" w:rsidR="006801DE" w:rsidRDefault="006801DE" w:rsidP="006801DE">
      <w:pPr>
        <w:pStyle w:val="Heading2"/>
        <w:rPr>
          <w:rFonts w:asciiTheme="minorHAnsi" w:hAnsiTheme="minorHAnsi" w:cstheme="minorHAnsi"/>
          <w:sz w:val="28"/>
          <w:szCs w:val="28"/>
        </w:rPr>
      </w:pPr>
      <w:bookmarkStart w:id="6" w:name="_Toc192072027"/>
      <w:bookmarkStart w:id="7" w:name="_Toc192165325"/>
      <w:r w:rsidRPr="0003266A">
        <w:rPr>
          <w:rFonts w:asciiTheme="minorHAnsi" w:hAnsiTheme="minorHAnsi" w:cstheme="minorHAnsi"/>
          <w:sz w:val="28"/>
          <w:szCs w:val="28"/>
        </w:rPr>
        <w:t>EVV Procedure Codes and Services</w:t>
      </w:r>
      <w:bookmarkEnd w:id="6"/>
      <w:bookmarkEnd w:id="7"/>
    </w:p>
    <w:p w14:paraId="1F47AA26" w14:textId="77777777" w:rsidR="006801DE" w:rsidRDefault="006801DE" w:rsidP="006801DE">
      <w:r>
        <w:t>Hard launch for Supportive Home Care and Personal Care services began on May 1, 2023</w:t>
      </w:r>
      <w:r w:rsidR="004772C5">
        <w:t>,</w:t>
      </w:r>
      <w:r>
        <w:t xml:space="preserve"> and Home Health services hard launch began on October 1, 2024.  </w:t>
      </w:r>
    </w:p>
    <w:p w14:paraId="1B5749C0" w14:textId="77777777" w:rsidR="006801DE" w:rsidRPr="003542B3" w:rsidRDefault="006801DE" w:rsidP="006801DE">
      <w:pPr>
        <w:rPr>
          <w:b/>
          <w:bCs/>
        </w:rPr>
      </w:pPr>
      <w:r w:rsidRPr="003542B3">
        <w:rPr>
          <w:b/>
          <w:bCs/>
        </w:rPr>
        <w:t xml:space="preserve">Personal care and supportive home care </w:t>
      </w:r>
      <w:r>
        <w:rPr>
          <w:b/>
          <w:bCs/>
        </w:rPr>
        <w:t xml:space="preserve">(SHC) </w:t>
      </w:r>
      <w:r w:rsidRPr="003542B3">
        <w:rPr>
          <w:b/>
          <w:bCs/>
        </w:rPr>
        <w:t>service codes that require EVV in Wisconsin</w:t>
      </w:r>
    </w:p>
    <w:tbl>
      <w:tblPr>
        <w:tblW w:w="5572" w:type="dxa"/>
        <w:shd w:val="clear" w:color="auto" w:fill="FFFFFF"/>
        <w:tblCellMar>
          <w:top w:w="15" w:type="dxa"/>
          <w:left w:w="15" w:type="dxa"/>
          <w:bottom w:w="15" w:type="dxa"/>
          <w:right w:w="15" w:type="dxa"/>
        </w:tblCellMar>
        <w:tblLook w:val="04A0" w:firstRow="1" w:lastRow="0" w:firstColumn="1" w:lastColumn="0" w:noHBand="0" w:noVBand="1"/>
      </w:tblPr>
      <w:tblGrid>
        <w:gridCol w:w="5572"/>
      </w:tblGrid>
      <w:tr w:rsidR="006801DE" w:rsidRPr="003542B3" w14:paraId="0280D21D" w14:textId="77777777" w:rsidTr="006864E8">
        <w:trPr>
          <w:tblHeader/>
        </w:trPr>
        <w:tc>
          <w:tcPr>
            <w:tcW w:w="5572" w:type="dxa"/>
            <w:tcBorders>
              <w:top w:val="single" w:sz="6" w:space="0" w:color="1C1D1F"/>
              <w:left w:val="single" w:sz="6" w:space="0" w:color="1C1D1F"/>
              <w:bottom w:val="single" w:sz="6" w:space="0" w:color="1C1D1F"/>
              <w:right w:val="single" w:sz="6" w:space="0" w:color="1C1D1F"/>
            </w:tcBorders>
            <w:shd w:val="clear" w:color="auto" w:fill="162E51"/>
            <w:vAlign w:val="center"/>
            <w:hideMark/>
          </w:tcPr>
          <w:p w14:paraId="7EB50B56" w14:textId="77777777" w:rsidR="006801DE" w:rsidRPr="003542B3" w:rsidRDefault="006801DE" w:rsidP="006864E8">
            <w:pPr>
              <w:rPr>
                <w:b/>
                <w:bCs/>
              </w:rPr>
            </w:pPr>
            <w:r w:rsidRPr="003542B3">
              <w:rPr>
                <w:b/>
                <w:bCs/>
              </w:rPr>
              <w:t>Service</w:t>
            </w:r>
          </w:p>
        </w:tc>
      </w:tr>
      <w:tr w:rsidR="006801DE" w:rsidRPr="003542B3" w14:paraId="394F3617" w14:textId="77777777" w:rsidTr="006864E8">
        <w:tc>
          <w:tcPr>
            <w:tcW w:w="5572" w:type="dxa"/>
            <w:tcBorders>
              <w:top w:val="single" w:sz="6" w:space="0" w:color="1C1D1F"/>
              <w:left w:val="single" w:sz="6" w:space="0" w:color="1C1D1F"/>
              <w:bottom w:val="single" w:sz="6" w:space="0" w:color="1C1D1F"/>
              <w:right w:val="single" w:sz="6" w:space="0" w:color="1C1D1F"/>
            </w:tcBorders>
            <w:shd w:val="clear" w:color="auto" w:fill="EDF5FF"/>
            <w:vAlign w:val="center"/>
            <w:hideMark/>
          </w:tcPr>
          <w:p w14:paraId="23095D5B" w14:textId="77777777" w:rsidR="006801DE" w:rsidRPr="003542B3" w:rsidRDefault="006801DE" w:rsidP="006864E8">
            <w:pPr>
              <w:rPr>
                <w:b/>
                <w:bCs/>
              </w:rPr>
            </w:pPr>
            <w:r w:rsidRPr="003542B3">
              <w:rPr>
                <w:b/>
                <w:bCs/>
              </w:rPr>
              <w:t>T1019: Personal care services; per 15 minutes</w:t>
            </w:r>
          </w:p>
        </w:tc>
      </w:tr>
      <w:tr w:rsidR="006801DE" w:rsidRPr="003542B3" w14:paraId="1FB06DD4" w14:textId="77777777" w:rsidTr="006864E8">
        <w:tc>
          <w:tcPr>
            <w:tcW w:w="5572" w:type="dxa"/>
            <w:tcBorders>
              <w:top w:val="single" w:sz="6" w:space="0" w:color="1C1D1F"/>
              <w:left w:val="single" w:sz="6" w:space="0" w:color="1C1D1F"/>
              <w:bottom w:val="single" w:sz="6" w:space="0" w:color="1C1D1F"/>
              <w:right w:val="single" w:sz="6" w:space="0" w:color="1C1D1F"/>
            </w:tcBorders>
            <w:shd w:val="clear" w:color="auto" w:fill="FFFFFF"/>
            <w:vAlign w:val="center"/>
            <w:hideMark/>
          </w:tcPr>
          <w:p w14:paraId="2EDAEC85" w14:textId="77777777" w:rsidR="006801DE" w:rsidRPr="003542B3" w:rsidRDefault="006801DE" w:rsidP="006864E8">
            <w:pPr>
              <w:rPr>
                <w:b/>
                <w:bCs/>
              </w:rPr>
            </w:pPr>
            <w:r w:rsidRPr="003542B3">
              <w:rPr>
                <w:b/>
                <w:bCs/>
              </w:rPr>
              <w:t>T1020: Personal care services; per day</w:t>
            </w:r>
          </w:p>
        </w:tc>
      </w:tr>
      <w:tr w:rsidR="006801DE" w:rsidRPr="003542B3" w14:paraId="0CDE94DE" w14:textId="77777777" w:rsidTr="006864E8">
        <w:tc>
          <w:tcPr>
            <w:tcW w:w="5572" w:type="dxa"/>
            <w:tcBorders>
              <w:top w:val="single" w:sz="6" w:space="0" w:color="1C1D1F"/>
              <w:left w:val="single" w:sz="6" w:space="0" w:color="1C1D1F"/>
              <w:bottom w:val="single" w:sz="6" w:space="0" w:color="1C1D1F"/>
              <w:right w:val="single" w:sz="6" w:space="0" w:color="1C1D1F"/>
            </w:tcBorders>
            <w:shd w:val="clear" w:color="auto" w:fill="EDF5FF"/>
            <w:vAlign w:val="center"/>
            <w:hideMark/>
          </w:tcPr>
          <w:p w14:paraId="4E722ABE" w14:textId="77777777" w:rsidR="006801DE" w:rsidRPr="003542B3" w:rsidRDefault="006801DE" w:rsidP="006864E8">
            <w:pPr>
              <w:rPr>
                <w:b/>
                <w:bCs/>
              </w:rPr>
            </w:pPr>
            <w:r w:rsidRPr="003542B3">
              <w:rPr>
                <w:b/>
                <w:bCs/>
              </w:rPr>
              <w:t>S5125: Supportive home care; per 15 minutes</w:t>
            </w:r>
          </w:p>
        </w:tc>
      </w:tr>
      <w:tr w:rsidR="006801DE" w:rsidRPr="003542B3" w14:paraId="26619765" w14:textId="77777777" w:rsidTr="006864E8">
        <w:tc>
          <w:tcPr>
            <w:tcW w:w="5572" w:type="dxa"/>
            <w:tcBorders>
              <w:top w:val="single" w:sz="6" w:space="0" w:color="1C1D1F"/>
              <w:left w:val="single" w:sz="6" w:space="0" w:color="1C1D1F"/>
              <w:bottom w:val="single" w:sz="6" w:space="0" w:color="1C1D1F"/>
              <w:right w:val="single" w:sz="6" w:space="0" w:color="1C1D1F"/>
            </w:tcBorders>
            <w:shd w:val="clear" w:color="auto" w:fill="FFFFFF"/>
            <w:vAlign w:val="center"/>
            <w:hideMark/>
          </w:tcPr>
          <w:p w14:paraId="5201B3F5" w14:textId="77777777" w:rsidR="006801DE" w:rsidRPr="003542B3" w:rsidRDefault="006801DE" w:rsidP="006864E8">
            <w:pPr>
              <w:rPr>
                <w:b/>
                <w:bCs/>
              </w:rPr>
            </w:pPr>
            <w:r w:rsidRPr="003542B3">
              <w:rPr>
                <w:b/>
                <w:bCs/>
              </w:rPr>
              <w:t>S5126: Supportive home care; per day</w:t>
            </w:r>
          </w:p>
        </w:tc>
      </w:tr>
      <w:tr w:rsidR="006801DE" w:rsidRPr="003542B3" w14:paraId="7210C21F" w14:textId="77777777" w:rsidTr="006864E8">
        <w:tc>
          <w:tcPr>
            <w:tcW w:w="5572" w:type="dxa"/>
            <w:tcBorders>
              <w:top w:val="single" w:sz="6" w:space="0" w:color="1C1D1F"/>
              <w:left w:val="single" w:sz="6" w:space="0" w:color="1C1D1F"/>
              <w:bottom w:val="single" w:sz="6" w:space="0" w:color="1C1D1F"/>
              <w:right w:val="single" w:sz="6" w:space="0" w:color="1C1D1F"/>
            </w:tcBorders>
            <w:shd w:val="clear" w:color="auto" w:fill="EDF5FF"/>
            <w:vAlign w:val="center"/>
            <w:hideMark/>
          </w:tcPr>
          <w:p w14:paraId="08F9CBEC" w14:textId="77777777" w:rsidR="006801DE" w:rsidRPr="003542B3" w:rsidRDefault="006801DE" w:rsidP="006864E8">
            <w:pPr>
              <w:rPr>
                <w:b/>
                <w:bCs/>
              </w:rPr>
            </w:pPr>
            <w:r w:rsidRPr="003542B3">
              <w:rPr>
                <w:b/>
                <w:bCs/>
              </w:rPr>
              <w:t>99509: Nurse supervisory visit; Home visit for assistance with activities of daily living and personal care; per visit</w:t>
            </w:r>
          </w:p>
        </w:tc>
      </w:tr>
    </w:tbl>
    <w:p w14:paraId="07F4119B" w14:textId="77777777" w:rsidR="006801DE" w:rsidRDefault="006801DE" w:rsidP="006801DE">
      <w:pPr>
        <w:rPr>
          <w:b/>
          <w:bCs/>
        </w:rPr>
      </w:pPr>
    </w:p>
    <w:p w14:paraId="395421FA" w14:textId="77777777" w:rsidR="006801DE" w:rsidRPr="003542B3" w:rsidRDefault="006801DE" w:rsidP="006801DE">
      <w:pPr>
        <w:rPr>
          <w:b/>
          <w:bCs/>
        </w:rPr>
      </w:pPr>
      <w:r w:rsidRPr="003542B3">
        <w:rPr>
          <w:b/>
          <w:bCs/>
        </w:rPr>
        <w:t>Home health care service codes that require EVV in Wisconsin</w:t>
      </w:r>
    </w:p>
    <w:tbl>
      <w:tblPr>
        <w:tblW w:w="5611" w:type="dxa"/>
        <w:shd w:val="clear" w:color="auto" w:fill="FFFFFF"/>
        <w:tblCellMar>
          <w:top w:w="15" w:type="dxa"/>
          <w:left w:w="15" w:type="dxa"/>
          <w:bottom w:w="15" w:type="dxa"/>
          <w:right w:w="15" w:type="dxa"/>
        </w:tblCellMar>
        <w:tblLook w:val="04A0" w:firstRow="1" w:lastRow="0" w:firstColumn="1" w:lastColumn="0" w:noHBand="0" w:noVBand="1"/>
      </w:tblPr>
      <w:tblGrid>
        <w:gridCol w:w="5611"/>
      </w:tblGrid>
      <w:tr w:rsidR="006801DE" w:rsidRPr="003542B3" w14:paraId="3402AF32" w14:textId="77777777" w:rsidTr="006864E8">
        <w:trPr>
          <w:tblHeader/>
        </w:trPr>
        <w:tc>
          <w:tcPr>
            <w:tcW w:w="0" w:type="auto"/>
            <w:tcBorders>
              <w:top w:val="single" w:sz="6" w:space="0" w:color="1C1D1F"/>
              <w:left w:val="single" w:sz="6" w:space="0" w:color="1C1D1F"/>
              <w:bottom w:val="single" w:sz="6" w:space="0" w:color="1C1D1F"/>
              <w:right w:val="single" w:sz="6" w:space="0" w:color="1C1D1F"/>
            </w:tcBorders>
            <w:shd w:val="clear" w:color="auto" w:fill="162E51"/>
            <w:vAlign w:val="center"/>
            <w:hideMark/>
          </w:tcPr>
          <w:p w14:paraId="6BA85646" w14:textId="77777777" w:rsidR="006801DE" w:rsidRPr="003542B3" w:rsidRDefault="006801DE" w:rsidP="006864E8">
            <w:pPr>
              <w:rPr>
                <w:b/>
                <w:bCs/>
              </w:rPr>
            </w:pPr>
            <w:r w:rsidRPr="003542B3">
              <w:rPr>
                <w:b/>
                <w:bCs/>
              </w:rPr>
              <w:t>Service</w:t>
            </w:r>
          </w:p>
        </w:tc>
      </w:tr>
      <w:tr w:rsidR="006801DE" w:rsidRPr="003542B3" w14:paraId="56B8AF17" w14:textId="77777777" w:rsidTr="006864E8">
        <w:tc>
          <w:tcPr>
            <w:tcW w:w="0" w:type="auto"/>
            <w:tcBorders>
              <w:top w:val="single" w:sz="6" w:space="0" w:color="1C1D1F"/>
              <w:left w:val="single" w:sz="6" w:space="0" w:color="1C1D1F"/>
              <w:bottom w:val="single" w:sz="6" w:space="0" w:color="1C1D1F"/>
              <w:right w:val="single" w:sz="6" w:space="0" w:color="1C1D1F"/>
            </w:tcBorders>
            <w:shd w:val="clear" w:color="auto" w:fill="EDF5FF"/>
            <w:vAlign w:val="center"/>
            <w:hideMark/>
          </w:tcPr>
          <w:p w14:paraId="6607DD10" w14:textId="77777777" w:rsidR="006801DE" w:rsidRPr="003542B3" w:rsidRDefault="006801DE" w:rsidP="006864E8">
            <w:pPr>
              <w:rPr>
                <w:b/>
                <w:bCs/>
              </w:rPr>
            </w:pPr>
            <w:r w:rsidRPr="003542B3">
              <w:rPr>
                <w:b/>
                <w:bCs/>
              </w:rPr>
              <w:t>92507: Treatment of speech, language, voice, communication, and/or auditory processing disorder; per visit</w:t>
            </w:r>
          </w:p>
        </w:tc>
      </w:tr>
      <w:tr w:rsidR="006801DE" w:rsidRPr="003542B3" w14:paraId="5C4E54E7" w14:textId="77777777" w:rsidTr="006864E8">
        <w:tc>
          <w:tcPr>
            <w:tcW w:w="0" w:type="auto"/>
            <w:tcBorders>
              <w:top w:val="single" w:sz="6" w:space="0" w:color="1C1D1F"/>
              <w:left w:val="single" w:sz="6" w:space="0" w:color="1C1D1F"/>
              <w:bottom w:val="single" w:sz="6" w:space="0" w:color="1C1D1F"/>
              <w:right w:val="single" w:sz="6" w:space="0" w:color="1C1D1F"/>
            </w:tcBorders>
            <w:shd w:val="clear" w:color="auto" w:fill="FFFFFF"/>
            <w:vAlign w:val="center"/>
            <w:hideMark/>
          </w:tcPr>
          <w:p w14:paraId="0621DE00" w14:textId="77777777" w:rsidR="006801DE" w:rsidRPr="003542B3" w:rsidRDefault="006801DE" w:rsidP="006864E8">
            <w:pPr>
              <w:rPr>
                <w:b/>
                <w:bCs/>
              </w:rPr>
            </w:pPr>
            <w:r w:rsidRPr="003542B3">
              <w:rPr>
                <w:b/>
                <w:bCs/>
              </w:rPr>
              <w:t>97139: Unlisted therapeutic procedure – Occupational therapy; per visit</w:t>
            </w:r>
          </w:p>
        </w:tc>
      </w:tr>
      <w:tr w:rsidR="006801DE" w:rsidRPr="003542B3" w14:paraId="04A6A456" w14:textId="77777777" w:rsidTr="006864E8">
        <w:tc>
          <w:tcPr>
            <w:tcW w:w="0" w:type="auto"/>
            <w:tcBorders>
              <w:top w:val="single" w:sz="6" w:space="0" w:color="1C1D1F"/>
              <w:left w:val="single" w:sz="6" w:space="0" w:color="1C1D1F"/>
              <w:bottom w:val="single" w:sz="6" w:space="0" w:color="1C1D1F"/>
              <w:right w:val="single" w:sz="6" w:space="0" w:color="1C1D1F"/>
            </w:tcBorders>
            <w:shd w:val="clear" w:color="auto" w:fill="EDF5FF"/>
            <w:vAlign w:val="center"/>
            <w:hideMark/>
          </w:tcPr>
          <w:p w14:paraId="441C16E2" w14:textId="77777777" w:rsidR="006801DE" w:rsidRPr="003542B3" w:rsidRDefault="006801DE" w:rsidP="006864E8">
            <w:pPr>
              <w:rPr>
                <w:b/>
                <w:bCs/>
              </w:rPr>
            </w:pPr>
            <w:r w:rsidRPr="003542B3">
              <w:rPr>
                <w:b/>
                <w:bCs/>
              </w:rPr>
              <w:lastRenderedPageBreak/>
              <w:t>97799: Unlisted physical medicine/rehabilitation service or procedure – Physical therapy; per visit</w:t>
            </w:r>
          </w:p>
        </w:tc>
      </w:tr>
      <w:tr w:rsidR="006801DE" w:rsidRPr="003542B3" w14:paraId="4A381FCA" w14:textId="77777777" w:rsidTr="006864E8">
        <w:tc>
          <w:tcPr>
            <w:tcW w:w="0" w:type="auto"/>
            <w:tcBorders>
              <w:top w:val="single" w:sz="6" w:space="0" w:color="1C1D1F"/>
              <w:left w:val="single" w:sz="6" w:space="0" w:color="1C1D1F"/>
              <w:bottom w:val="single" w:sz="6" w:space="0" w:color="1C1D1F"/>
              <w:right w:val="single" w:sz="6" w:space="0" w:color="1C1D1F"/>
            </w:tcBorders>
            <w:shd w:val="clear" w:color="auto" w:fill="FFFFFF"/>
            <w:vAlign w:val="center"/>
            <w:hideMark/>
          </w:tcPr>
          <w:p w14:paraId="07FB2E9E" w14:textId="77777777" w:rsidR="006801DE" w:rsidRPr="003542B3" w:rsidRDefault="006801DE" w:rsidP="006864E8">
            <w:pPr>
              <w:rPr>
                <w:b/>
                <w:bCs/>
              </w:rPr>
            </w:pPr>
            <w:r w:rsidRPr="003542B3">
              <w:rPr>
                <w:b/>
                <w:bCs/>
              </w:rPr>
              <w:t>99504: Home visit for mechanical ventilation care; per hour</w:t>
            </w:r>
          </w:p>
        </w:tc>
      </w:tr>
      <w:tr w:rsidR="006801DE" w:rsidRPr="003542B3" w14:paraId="389D1BBD" w14:textId="77777777" w:rsidTr="006864E8">
        <w:tc>
          <w:tcPr>
            <w:tcW w:w="0" w:type="auto"/>
            <w:tcBorders>
              <w:top w:val="single" w:sz="6" w:space="0" w:color="1C1D1F"/>
              <w:left w:val="single" w:sz="6" w:space="0" w:color="1C1D1F"/>
              <w:bottom w:val="single" w:sz="6" w:space="0" w:color="1C1D1F"/>
              <w:right w:val="single" w:sz="6" w:space="0" w:color="1C1D1F"/>
            </w:tcBorders>
            <w:shd w:val="clear" w:color="auto" w:fill="EDF5FF"/>
            <w:vAlign w:val="center"/>
            <w:hideMark/>
          </w:tcPr>
          <w:p w14:paraId="662871A8" w14:textId="77777777" w:rsidR="006801DE" w:rsidRPr="003542B3" w:rsidRDefault="006801DE" w:rsidP="006864E8">
            <w:pPr>
              <w:rPr>
                <w:b/>
                <w:bCs/>
              </w:rPr>
            </w:pPr>
            <w:r w:rsidRPr="003542B3">
              <w:rPr>
                <w:b/>
                <w:bCs/>
              </w:rPr>
              <w:t>99600: Unlisted home visit service or procedure; per visit</w:t>
            </w:r>
          </w:p>
        </w:tc>
      </w:tr>
      <w:tr w:rsidR="006801DE" w:rsidRPr="003542B3" w14:paraId="2A17387C" w14:textId="77777777" w:rsidTr="006864E8">
        <w:tc>
          <w:tcPr>
            <w:tcW w:w="0" w:type="auto"/>
            <w:tcBorders>
              <w:top w:val="single" w:sz="6" w:space="0" w:color="1C1D1F"/>
              <w:left w:val="single" w:sz="6" w:space="0" w:color="1C1D1F"/>
              <w:bottom w:val="single" w:sz="6" w:space="0" w:color="1C1D1F"/>
              <w:right w:val="single" w:sz="6" w:space="0" w:color="1C1D1F"/>
            </w:tcBorders>
            <w:shd w:val="clear" w:color="auto" w:fill="FFFFFF"/>
            <w:vAlign w:val="center"/>
            <w:hideMark/>
          </w:tcPr>
          <w:p w14:paraId="7E3DF61A" w14:textId="77777777" w:rsidR="006801DE" w:rsidRPr="003542B3" w:rsidRDefault="006801DE" w:rsidP="006864E8">
            <w:pPr>
              <w:rPr>
                <w:b/>
                <w:bCs/>
              </w:rPr>
            </w:pPr>
            <w:r w:rsidRPr="003542B3">
              <w:rPr>
                <w:b/>
                <w:bCs/>
              </w:rPr>
              <w:t>S9123: Non-vent private duty nursing care in the home – by registered nurse; per hour</w:t>
            </w:r>
          </w:p>
        </w:tc>
      </w:tr>
      <w:tr w:rsidR="006801DE" w:rsidRPr="003542B3" w14:paraId="16EE563F" w14:textId="77777777" w:rsidTr="006864E8">
        <w:tc>
          <w:tcPr>
            <w:tcW w:w="0" w:type="auto"/>
            <w:tcBorders>
              <w:top w:val="single" w:sz="6" w:space="0" w:color="1C1D1F"/>
              <w:left w:val="single" w:sz="6" w:space="0" w:color="1C1D1F"/>
              <w:bottom w:val="single" w:sz="6" w:space="0" w:color="1C1D1F"/>
              <w:right w:val="single" w:sz="6" w:space="0" w:color="1C1D1F"/>
            </w:tcBorders>
            <w:shd w:val="clear" w:color="auto" w:fill="EDF5FF"/>
            <w:vAlign w:val="center"/>
            <w:hideMark/>
          </w:tcPr>
          <w:p w14:paraId="57DEBC65" w14:textId="77777777" w:rsidR="006801DE" w:rsidRPr="003542B3" w:rsidRDefault="006801DE" w:rsidP="006864E8">
            <w:pPr>
              <w:rPr>
                <w:b/>
                <w:bCs/>
              </w:rPr>
            </w:pPr>
            <w:r w:rsidRPr="003542B3">
              <w:rPr>
                <w:b/>
                <w:bCs/>
              </w:rPr>
              <w:t>S9124: Non-vent private duty nursing care in the home – by licensed practical nurse; per hour</w:t>
            </w:r>
          </w:p>
        </w:tc>
      </w:tr>
      <w:tr w:rsidR="006801DE" w:rsidRPr="003542B3" w14:paraId="5C4599A5" w14:textId="77777777" w:rsidTr="006864E8">
        <w:tc>
          <w:tcPr>
            <w:tcW w:w="0" w:type="auto"/>
            <w:tcBorders>
              <w:top w:val="single" w:sz="6" w:space="0" w:color="1C1D1F"/>
              <w:left w:val="single" w:sz="6" w:space="0" w:color="1C1D1F"/>
              <w:bottom w:val="single" w:sz="6" w:space="0" w:color="1C1D1F"/>
              <w:right w:val="single" w:sz="6" w:space="0" w:color="1C1D1F"/>
            </w:tcBorders>
            <w:shd w:val="clear" w:color="auto" w:fill="FFFFFF"/>
            <w:vAlign w:val="center"/>
            <w:hideMark/>
          </w:tcPr>
          <w:p w14:paraId="506F6369" w14:textId="77777777" w:rsidR="006801DE" w:rsidRPr="003542B3" w:rsidRDefault="006801DE" w:rsidP="006864E8">
            <w:pPr>
              <w:rPr>
                <w:b/>
                <w:bCs/>
              </w:rPr>
            </w:pPr>
            <w:r w:rsidRPr="003542B3">
              <w:rPr>
                <w:b/>
                <w:bCs/>
              </w:rPr>
              <w:t>T1001: Nursing assessment/evaluation; per visit</w:t>
            </w:r>
          </w:p>
        </w:tc>
      </w:tr>
      <w:tr w:rsidR="006801DE" w:rsidRPr="003542B3" w14:paraId="0A063242" w14:textId="77777777" w:rsidTr="006864E8">
        <w:tc>
          <w:tcPr>
            <w:tcW w:w="0" w:type="auto"/>
            <w:tcBorders>
              <w:top w:val="single" w:sz="6" w:space="0" w:color="1C1D1F"/>
              <w:left w:val="single" w:sz="6" w:space="0" w:color="1C1D1F"/>
              <w:bottom w:val="single" w:sz="6" w:space="0" w:color="1C1D1F"/>
              <w:right w:val="single" w:sz="6" w:space="0" w:color="1C1D1F"/>
            </w:tcBorders>
            <w:shd w:val="clear" w:color="auto" w:fill="EDF5FF"/>
            <w:vAlign w:val="center"/>
            <w:hideMark/>
          </w:tcPr>
          <w:p w14:paraId="75243B5C" w14:textId="77777777" w:rsidR="006801DE" w:rsidRPr="003542B3" w:rsidRDefault="006801DE" w:rsidP="006864E8">
            <w:pPr>
              <w:rPr>
                <w:b/>
                <w:bCs/>
              </w:rPr>
            </w:pPr>
            <w:r w:rsidRPr="003542B3">
              <w:rPr>
                <w:b/>
                <w:bCs/>
              </w:rPr>
              <w:t>T1021: Home health aide or certified nurse assistant; per visit</w:t>
            </w:r>
          </w:p>
        </w:tc>
      </w:tr>
      <w:tr w:rsidR="006801DE" w:rsidRPr="003542B3" w14:paraId="0E89B98A" w14:textId="77777777" w:rsidTr="006864E8">
        <w:tc>
          <w:tcPr>
            <w:tcW w:w="0" w:type="auto"/>
            <w:tcBorders>
              <w:top w:val="single" w:sz="6" w:space="0" w:color="1C1D1F"/>
              <w:left w:val="single" w:sz="6" w:space="0" w:color="1C1D1F"/>
              <w:bottom w:val="single" w:sz="6" w:space="0" w:color="1C1D1F"/>
              <w:right w:val="single" w:sz="6" w:space="0" w:color="1C1D1F"/>
            </w:tcBorders>
            <w:shd w:val="clear" w:color="auto" w:fill="FFFFFF"/>
            <w:vAlign w:val="center"/>
            <w:hideMark/>
          </w:tcPr>
          <w:p w14:paraId="2AC2CEF1" w14:textId="77777777" w:rsidR="006801DE" w:rsidRPr="003542B3" w:rsidRDefault="006801DE" w:rsidP="006864E8">
            <w:pPr>
              <w:rPr>
                <w:b/>
                <w:bCs/>
              </w:rPr>
            </w:pPr>
            <w:r w:rsidRPr="003542B3">
              <w:rPr>
                <w:b/>
                <w:bCs/>
              </w:rPr>
              <w:t>T1502: Administration of oral, intramuscular and/or subcutaneous medication by health care agency/ professional; per visit</w:t>
            </w:r>
          </w:p>
        </w:tc>
      </w:tr>
    </w:tbl>
    <w:p w14:paraId="549F8945" w14:textId="77777777" w:rsidR="006801DE" w:rsidRDefault="006801DE" w:rsidP="006801DE"/>
    <w:p w14:paraId="0762075E" w14:textId="77777777" w:rsidR="006801DE" w:rsidRPr="0003266A" w:rsidRDefault="006801DE" w:rsidP="006801DE">
      <w:pPr>
        <w:pStyle w:val="Heading1"/>
        <w:rPr>
          <w:rFonts w:asciiTheme="minorHAnsi" w:hAnsiTheme="minorHAnsi" w:cstheme="minorHAnsi"/>
          <w:sz w:val="32"/>
        </w:rPr>
      </w:pPr>
      <w:bookmarkStart w:id="8" w:name="_Toc192072028"/>
      <w:bookmarkStart w:id="9" w:name="_Toc192165326"/>
      <w:r w:rsidRPr="0003266A">
        <w:rPr>
          <w:rFonts w:asciiTheme="minorHAnsi" w:hAnsiTheme="minorHAnsi" w:cstheme="minorHAnsi"/>
          <w:sz w:val="32"/>
        </w:rPr>
        <w:t>EVV Best Practices Prior to Claim Submissions</w:t>
      </w:r>
      <w:bookmarkEnd w:id="8"/>
      <w:bookmarkEnd w:id="9"/>
    </w:p>
    <w:p w14:paraId="56C158D2" w14:textId="77777777" w:rsidR="006801DE" w:rsidRPr="0003266A" w:rsidRDefault="006801DE" w:rsidP="006801DE">
      <w:pPr>
        <w:pStyle w:val="Heading2"/>
        <w:rPr>
          <w:rFonts w:asciiTheme="minorHAnsi" w:hAnsiTheme="minorHAnsi" w:cstheme="minorHAnsi"/>
          <w:sz w:val="28"/>
          <w:szCs w:val="28"/>
        </w:rPr>
      </w:pPr>
      <w:bookmarkStart w:id="10" w:name="_Toc192072029"/>
      <w:bookmarkStart w:id="11" w:name="_Toc192165327"/>
      <w:r w:rsidRPr="0003266A">
        <w:rPr>
          <w:rFonts w:asciiTheme="minorHAnsi" w:hAnsiTheme="minorHAnsi" w:cstheme="minorHAnsi"/>
          <w:sz w:val="28"/>
          <w:szCs w:val="28"/>
        </w:rPr>
        <w:t xml:space="preserve">EVV </w:t>
      </w:r>
      <w:r>
        <w:rPr>
          <w:rFonts w:asciiTheme="minorHAnsi" w:hAnsiTheme="minorHAnsi" w:cstheme="minorHAnsi"/>
          <w:sz w:val="28"/>
          <w:szCs w:val="28"/>
        </w:rPr>
        <w:t xml:space="preserve">Sandata </w:t>
      </w:r>
      <w:r w:rsidRPr="0003266A">
        <w:rPr>
          <w:rFonts w:asciiTheme="minorHAnsi" w:hAnsiTheme="minorHAnsi" w:cstheme="minorHAnsi"/>
          <w:sz w:val="28"/>
          <w:szCs w:val="28"/>
        </w:rPr>
        <w:t>Visit Status</w:t>
      </w:r>
      <w:bookmarkEnd w:id="10"/>
      <w:bookmarkEnd w:id="11"/>
    </w:p>
    <w:p w14:paraId="5279488E" w14:textId="77777777" w:rsidR="006801DE" w:rsidRDefault="006801DE" w:rsidP="00E32116">
      <w:pPr>
        <w:pStyle w:val="ListParagraph"/>
        <w:numPr>
          <w:ilvl w:val="0"/>
          <w:numId w:val="21"/>
        </w:numPr>
      </w:pPr>
      <w:r>
        <w:t xml:space="preserve">Prior to submitting claims to WPS, providers should ensure the EVV visits are in Sandata and in a verified status.  </w:t>
      </w:r>
    </w:p>
    <w:p w14:paraId="11E14861" w14:textId="77777777" w:rsidR="006801DE" w:rsidRDefault="006801DE" w:rsidP="00E32116">
      <w:pPr>
        <w:pStyle w:val="ListParagraph"/>
        <w:numPr>
          <w:ilvl w:val="0"/>
          <w:numId w:val="21"/>
        </w:numPr>
      </w:pPr>
      <w:r>
        <w:t>All visits must be on file at WPS at the time the claim is processed to avoid denials.</w:t>
      </w:r>
    </w:p>
    <w:p w14:paraId="0AA26E15" w14:textId="77777777" w:rsidR="006801DE" w:rsidRDefault="006801DE" w:rsidP="00E32116">
      <w:pPr>
        <w:pStyle w:val="ListParagraph"/>
        <w:numPr>
          <w:ilvl w:val="0"/>
          <w:numId w:val="21"/>
        </w:numPr>
      </w:pPr>
      <w:r>
        <w:t xml:space="preserve">Due to the time it takes for visit keys to electronically flow through systems, there may be a delay in the data being received at WPS. </w:t>
      </w:r>
      <w:r w:rsidR="004772C5">
        <w:t xml:space="preserve"> </w:t>
      </w:r>
    </w:p>
    <w:p w14:paraId="1465E1FD" w14:textId="77777777" w:rsidR="004772C5" w:rsidRDefault="004772C5" w:rsidP="00E32116">
      <w:pPr>
        <w:pStyle w:val="ListParagraph"/>
        <w:numPr>
          <w:ilvl w:val="1"/>
          <w:numId w:val="21"/>
        </w:numPr>
      </w:pPr>
      <w:proofErr w:type="gramStart"/>
      <w:r>
        <w:t>If using</w:t>
      </w:r>
      <w:proofErr w:type="gramEnd"/>
      <w:r>
        <w:t xml:space="preserve"> Sandata to record visits, claims should be billed 3-10 days after all visits are verified. </w:t>
      </w:r>
    </w:p>
    <w:p w14:paraId="239B6FE4" w14:textId="77777777" w:rsidR="006801DE" w:rsidRDefault="006801DE" w:rsidP="00E32116">
      <w:pPr>
        <w:pStyle w:val="ListParagraph"/>
        <w:numPr>
          <w:ilvl w:val="1"/>
          <w:numId w:val="21"/>
        </w:numPr>
      </w:pPr>
      <w:r>
        <w:t xml:space="preserve">If an alternate system (not Sandata) is used to record visits, providers should wait at least 10 days before submitting claims. </w:t>
      </w:r>
    </w:p>
    <w:p w14:paraId="1D205486" w14:textId="77777777" w:rsidR="006801DE" w:rsidRDefault="006801DE" w:rsidP="00E32116">
      <w:pPr>
        <w:pStyle w:val="ListParagraph"/>
        <w:numPr>
          <w:ilvl w:val="0"/>
          <w:numId w:val="21"/>
        </w:numPr>
      </w:pPr>
      <w:r>
        <w:t xml:space="preserve">To view visits in Sandata, providers can use the Visit Review report to identify visits that are in a Verified or Incomplete status. </w:t>
      </w:r>
    </w:p>
    <w:p w14:paraId="7C575239" w14:textId="77777777" w:rsidR="006801DE" w:rsidRDefault="006801DE" w:rsidP="00E32116">
      <w:pPr>
        <w:pStyle w:val="ListParagraph"/>
        <w:numPr>
          <w:ilvl w:val="0"/>
          <w:numId w:val="21"/>
        </w:numPr>
      </w:pPr>
      <w:r>
        <w:t>To identify if visits are in a verified status, providers can run the Sandata visit review report and filter on “All Visits.”</w:t>
      </w:r>
    </w:p>
    <w:p w14:paraId="3CFA41BA" w14:textId="77777777" w:rsidR="006801DE" w:rsidRDefault="004772C5" w:rsidP="006801DE">
      <w:r>
        <w:rPr>
          <w:noProof/>
        </w:rPr>
        <w:lastRenderedPageBreak/>
        <w:drawing>
          <wp:inline distT="0" distB="0" distL="0" distR="0" wp14:anchorId="3E96455A" wp14:editId="25EF5242">
            <wp:extent cx="6492240" cy="2590165"/>
            <wp:effectExtent l="152400" t="152400" r="365760" b="362585"/>
            <wp:docPr id="65159734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597346" name="Picture 1" descr="A screenshot of a computer&#10;&#10;Description automatically generated"/>
                    <pic:cNvPicPr/>
                  </pic:nvPicPr>
                  <pic:blipFill>
                    <a:blip r:embed="rId12"/>
                    <a:stretch>
                      <a:fillRect/>
                    </a:stretch>
                  </pic:blipFill>
                  <pic:spPr>
                    <a:xfrm>
                      <a:off x="0" y="0"/>
                      <a:ext cx="6492240" cy="2590165"/>
                    </a:xfrm>
                    <a:prstGeom prst="rect">
                      <a:avLst/>
                    </a:prstGeom>
                    <a:ln>
                      <a:noFill/>
                    </a:ln>
                    <a:effectLst>
                      <a:outerShdw blurRad="292100" dist="139700" dir="2700000" algn="tl" rotWithShape="0">
                        <a:srgbClr val="333333">
                          <a:alpha val="65000"/>
                        </a:srgbClr>
                      </a:outerShdw>
                    </a:effectLst>
                  </pic:spPr>
                </pic:pic>
              </a:graphicData>
            </a:graphic>
          </wp:inline>
        </w:drawing>
      </w:r>
    </w:p>
    <w:p w14:paraId="67B8617F" w14:textId="77777777" w:rsidR="006801DE" w:rsidRDefault="006801DE" w:rsidP="00E32116">
      <w:pPr>
        <w:pStyle w:val="ListParagraph"/>
        <w:numPr>
          <w:ilvl w:val="0"/>
          <w:numId w:val="22"/>
        </w:numPr>
      </w:pPr>
      <w:r>
        <w:t xml:space="preserve">To only view those visits that are not verified and not ready to be billed against, filter the report on “All Exceptions” and this will show you any visits that are Incomplete and need to be addressed by the provider’s Admin. </w:t>
      </w:r>
      <w:r w:rsidR="004772C5">
        <w:t xml:space="preserve"> </w:t>
      </w:r>
    </w:p>
    <w:p w14:paraId="278138AE" w14:textId="77777777" w:rsidR="006801DE" w:rsidRDefault="006801DE" w:rsidP="00E32116">
      <w:pPr>
        <w:pStyle w:val="ListParagraph"/>
        <w:numPr>
          <w:ilvl w:val="0"/>
          <w:numId w:val="22"/>
        </w:numPr>
      </w:pPr>
      <w:r>
        <w:t xml:space="preserve">An “Incomplete” visit means the visit is missing required information.  Missing information is indicated on the visit grid as exceptions (red dots).  </w:t>
      </w:r>
    </w:p>
    <w:p w14:paraId="23682223" w14:textId="77777777" w:rsidR="004772C5" w:rsidRPr="00551CFE" w:rsidRDefault="004772C5" w:rsidP="004772C5">
      <w:pPr>
        <w:rPr>
          <w:b/>
          <w:bCs/>
        </w:rPr>
      </w:pPr>
      <w:r w:rsidRPr="00B03897">
        <w:rPr>
          <w:b/>
          <w:bCs/>
          <w:noProof/>
        </w:rPr>
        <w:drawing>
          <wp:inline distT="0" distB="0" distL="0" distR="0" wp14:anchorId="6933692B" wp14:editId="7456837D">
            <wp:extent cx="6492240" cy="2683510"/>
            <wp:effectExtent l="152400" t="152400" r="365760" b="345440"/>
            <wp:docPr id="179354752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547525" name="Picture 1" descr="A screenshot of a computer&#10;&#10;Description automatically generated"/>
                    <pic:cNvPicPr/>
                  </pic:nvPicPr>
                  <pic:blipFill>
                    <a:blip r:embed="rId13"/>
                    <a:stretch>
                      <a:fillRect/>
                    </a:stretch>
                  </pic:blipFill>
                  <pic:spPr>
                    <a:xfrm>
                      <a:off x="0" y="0"/>
                      <a:ext cx="6492240" cy="2683510"/>
                    </a:xfrm>
                    <a:prstGeom prst="rect">
                      <a:avLst/>
                    </a:prstGeom>
                    <a:ln>
                      <a:noFill/>
                    </a:ln>
                    <a:effectLst>
                      <a:outerShdw blurRad="292100" dist="139700" dir="2700000" algn="tl" rotWithShape="0">
                        <a:srgbClr val="333333">
                          <a:alpha val="65000"/>
                        </a:srgbClr>
                      </a:outerShdw>
                    </a:effectLst>
                  </pic:spPr>
                </pic:pic>
              </a:graphicData>
            </a:graphic>
          </wp:inline>
        </w:drawing>
      </w:r>
    </w:p>
    <w:p w14:paraId="6CF251A8" w14:textId="77777777" w:rsidR="004772C5" w:rsidRPr="00FB2E0B" w:rsidRDefault="004772C5" w:rsidP="00E32116">
      <w:pPr>
        <w:pStyle w:val="ListParagraph"/>
        <w:numPr>
          <w:ilvl w:val="0"/>
          <w:numId w:val="23"/>
        </w:numPr>
        <w:rPr>
          <w:b/>
          <w:bCs/>
        </w:rPr>
      </w:pPr>
      <w:r>
        <w:t xml:space="preserve">To determine why a visit is incomplete, hover the mouse pointer over the red dot and a pop up will appear.  In this case, there is no authorization on file in the Sandata system.  If it has been more than 3 business days since the authorization was entered and in the Inclusa provider portal, </w:t>
      </w:r>
      <w:r>
        <w:lastRenderedPageBreak/>
        <w:t xml:space="preserve">contact Authorization and Claims Support (ACS) at </w:t>
      </w:r>
      <w:hyperlink r:id="rId14" w:history="1">
        <w:r w:rsidRPr="00CE0261">
          <w:rPr>
            <w:rStyle w:val="Hyperlink"/>
          </w:rPr>
          <w:t>acs-shc-sds-homehealth@inclusa.org</w:t>
        </w:r>
      </w:hyperlink>
      <w:r>
        <w:t xml:space="preserve"> or 888-544-9353, option 7 for assistance.</w:t>
      </w:r>
    </w:p>
    <w:p w14:paraId="27339C09" w14:textId="77777777" w:rsidR="004772C5" w:rsidRDefault="004772C5" w:rsidP="004772C5">
      <w:r w:rsidRPr="005E0CD0">
        <w:rPr>
          <w:noProof/>
        </w:rPr>
        <w:drawing>
          <wp:inline distT="0" distB="0" distL="0" distR="0" wp14:anchorId="35FF4FB1" wp14:editId="1EA107C1">
            <wp:extent cx="6492240" cy="1163955"/>
            <wp:effectExtent l="152400" t="152400" r="384810" b="321945"/>
            <wp:docPr id="93655415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554150" name="Picture 1" descr="A screenshot of a computer&#10;&#10;Description automatically generated"/>
                    <pic:cNvPicPr/>
                  </pic:nvPicPr>
                  <pic:blipFill>
                    <a:blip r:embed="rId15"/>
                    <a:stretch>
                      <a:fillRect/>
                    </a:stretch>
                  </pic:blipFill>
                  <pic:spPr>
                    <a:xfrm>
                      <a:off x="0" y="0"/>
                      <a:ext cx="6492240" cy="1163955"/>
                    </a:xfrm>
                    <a:prstGeom prst="rect">
                      <a:avLst/>
                    </a:prstGeom>
                    <a:ln>
                      <a:noFill/>
                    </a:ln>
                    <a:effectLst>
                      <a:outerShdw blurRad="292100" dist="139700" dir="2700000" algn="tl" rotWithShape="0">
                        <a:srgbClr val="333333">
                          <a:alpha val="65000"/>
                        </a:srgbClr>
                      </a:outerShdw>
                    </a:effectLst>
                  </pic:spPr>
                </pic:pic>
              </a:graphicData>
            </a:graphic>
          </wp:inline>
        </w:drawing>
      </w:r>
    </w:p>
    <w:p w14:paraId="01F5BE72" w14:textId="77777777" w:rsidR="006801DE" w:rsidRPr="002111EA" w:rsidRDefault="006801DE" w:rsidP="006801DE">
      <w:pPr>
        <w:pStyle w:val="Heading2"/>
        <w:rPr>
          <w:rFonts w:asciiTheme="minorHAnsi" w:hAnsiTheme="minorHAnsi" w:cstheme="minorHAnsi"/>
          <w:sz w:val="28"/>
          <w:szCs w:val="28"/>
        </w:rPr>
      </w:pPr>
      <w:bookmarkStart w:id="12" w:name="_Toc192072030"/>
      <w:bookmarkStart w:id="13" w:name="_Toc192165328"/>
      <w:r w:rsidRPr="002111EA">
        <w:rPr>
          <w:rFonts w:asciiTheme="minorHAnsi" w:hAnsiTheme="minorHAnsi" w:cstheme="minorHAnsi"/>
          <w:sz w:val="28"/>
          <w:szCs w:val="28"/>
        </w:rPr>
        <w:t>Provider and Worker ForwardHealth Enrollment</w:t>
      </w:r>
      <w:bookmarkEnd w:id="12"/>
      <w:bookmarkEnd w:id="13"/>
    </w:p>
    <w:p w14:paraId="4B97BF3B" w14:textId="77777777" w:rsidR="006801DE" w:rsidRDefault="006801DE" w:rsidP="00E32116">
      <w:pPr>
        <w:pStyle w:val="ListParagraph"/>
        <w:numPr>
          <w:ilvl w:val="0"/>
          <w:numId w:val="18"/>
        </w:numPr>
      </w:pPr>
      <w:r>
        <w:t>Ensure you are using the correct ForwardHealth provider ID in Sandata or alternate system.</w:t>
      </w:r>
    </w:p>
    <w:p w14:paraId="17900D89" w14:textId="77777777" w:rsidR="006801DE" w:rsidRDefault="006801DE" w:rsidP="00E32116">
      <w:pPr>
        <w:pStyle w:val="ListParagraph"/>
        <w:numPr>
          <w:ilvl w:val="0"/>
          <w:numId w:val="18"/>
        </w:numPr>
      </w:pPr>
      <w:r>
        <w:t xml:space="preserve">Ensure the worker providing the service is enrolled to do so on ForwardHealth.  </w:t>
      </w:r>
    </w:p>
    <w:p w14:paraId="0C63F5BF" w14:textId="77777777" w:rsidR="006801DE" w:rsidRPr="0028778F" w:rsidRDefault="006801DE" w:rsidP="00E32116">
      <w:pPr>
        <w:pStyle w:val="ListParagraph"/>
        <w:numPr>
          <w:ilvl w:val="0"/>
          <w:numId w:val="14"/>
        </w:numPr>
        <w:tabs>
          <w:tab w:val="left" w:pos="1170"/>
        </w:tabs>
        <w:spacing w:after="0" w:line="240" w:lineRule="auto"/>
        <w:rPr>
          <w:rFonts w:eastAsia="Times New Roman" w:cstheme="minorHAnsi"/>
        </w:rPr>
      </w:pPr>
      <w:r>
        <w:t xml:space="preserve">If you are unsure, contact </w:t>
      </w:r>
      <w:r w:rsidRPr="0028778F">
        <w:rPr>
          <w:rFonts w:eastAsia="Times New Roman" w:cstheme="minorHAnsi"/>
        </w:rPr>
        <w:t xml:space="preserve">Wisconsin EVV Customer Care at 833-931-2035 or </w:t>
      </w:r>
      <w:hyperlink r:id="rId16" w:history="1">
        <w:r w:rsidRPr="0028778F">
          <w:rPr>
            <w:rStyle w:val="Hyperlink"/>
            <w:rFonts w:eastAsia="Times New Roman" w:cstheme="minorHAnsi"/>
          </w:rPr>
          <w:t>vdxc.contactevv@wisconsin.gov</w:t>
        </w:r>
      </w:hyperlink>
      <w:r w:rsidRPr="0028778F">
        <w:rPr>
          <w:rFonts w:eastAsia="Times New Roman" w:cstheme="minorHAnsi"/>
        </w:rPr>
        <w:t xml:space="preserve"> Monday-Friday, 7 a.m.– 6 p.m. Central Time.</w:t>
      </w:r>
    </w:p>
    <w:p w14:paraId="71D763F8" w14:textId="77777777" w:rsidR="006801DE" w:rsidRDefault="006801DE" w:rsidP="006801DE">
      <w:pPr>
        <w:pStyle w:val="Heading2"/>
        <w:rPr>
          <w:rFonts w:asciiTheme="minorHAnsi" w:hAnsiTheme="minorHAnsi" w:cstheme="minorHAnsi"/>
          <w:sz w:val="28"/>
          <w:szCs w:val="28"/>
        </w:rPr>
      </w:pPr>
      <w:bookmarkStart w:id="14" w:name="_Toc192072031"/>
      <w:bookmarkStart w:id="15" w:name="_Toc192165329"/>
      <w:r w:rsidRPr="005D3501">
        <w:rPr>
          <w:rFonts w:asciiTheme="minorHAnsi" w:hAnsiTheme="minorHAnsi" w:cstheme="minorHAnsi"/>
          <w:sz w:val="28"/>
          <w:szCs w:val="28"/>
        </w:rPr>
        <w:t>Live-in Caregivers</w:t>
      </w:r>
      <w:bookmarkEnd w:id="14"/>
      <w:bookmarkEnd w:id="15"/>
      <w:r>
        <w:rPr>
          <w:rFonts w:asciiTheme="minorHAnsi" w:hAnsiTheme="minorHAnsi" w:cstheme="minorHAnsi"/>
          <w:sz w:val="28"/>
          <w:szCs w:val="28"/>
        </w:rPr>
        <w:t xml:space="preserve"> </w:t>
      </w:r>
    </w:p>
    <w:p w14:paraId="6F231B26" w14:textId="77777777" w:rsidR="006801DE" w:rsidRPr="005D3501" w:rsidRDefault="006801DE" w:rsidP="00E32116">
      <w:pPr>
        <w:pStyle w:val="ListParagraph"/>
        <w:numPr>
          <w:ilvl w:val="0"/>
          <w:numId w:val="19"/>
        </w:numPr>
      </w:pPr>
      <w:r>
        <w:t>If the worker is a verified live-in caregiver, ensure you are using the KX modifier on your claim to bypass EVV edits at WPS.</w:t>
      </w:r>
    </w:p>
    <w:p w14:paraId="30D57CF6" w14:textId="77777777" w:rsidR="006801DE" w:rsidRDefault="006801DE" w:rsidP="006801DE">
      <w:pPr>
        <w:pStyle w:val="Heading2"/>
        <w:rPr>
          <w:rFonts w:asciiTheme="minorHAnsi" w:hAnsiTheme="minorHAnsi" w:cstheme="minorHAnsi"/>
          <w:sz w:val="28"/>
          <w:szCs w:val="28"/>
        </w:rPr>
      </w:pPr>
      <w:bookmarkStart w:id="16" w:name="_Toc192072032"/>
      <w:bookmarkStart w:id="17" w:name="_Toc192165330"/>
      <w:r w:rsidRPr="008E67F6">
        <w:rPr>
          <w:rFonts w:asciiTheme="minorHAnsi" w:hAnsiTheme="minorHAnsi" w:cstheme="minorHAnsi"/>
          <w:sz w:val="28"/>
          <w:szCs w:val="28"/>
        </w:rPr>
        <w:t>SHC Travel Time</w:t>
      </w:r>
      <w:bookmarkEnd w:id="16"/>
      <w:bookmarkEnd w:id="17"/>
    </w:p>
    <w:p w14:paraId="0927C276" w14:textId="77777777" w:rsidR="004772C5" w:rsidRPr="008E67F6" w:rsidRDefault="004772C5" w:rsidP="00E32116">
      <w:pPr>
        <w:pStyle w:val="ListParagraph"/>
        <w:numPr>
          <w:ilvl w:val="0"/>
          <w:numId w:val="19"/>
        </w:numPr>
      </w:pPr>
      <w:r>
        <w:t xml:space="preserve">There are times SHC travel time is authorized separately from the hands-on SHC service.  If you are billing for SHC travel time, ensure you are adding the U3 modifier to bypass EVV edits. </w:t>
      </w:r>
    </w:p>
    <w:p w14:paraId="555BDB38" w14:textId="77777777" w:rsidR="006801DE" w:rsidRPr="009749DC" w:rsidRDefault="006801DE" w:rsidP="006801DE">
      <w:pPr>
        <w:pStyle w:val="Heading1"/>
        <w:rPr>
          <w:rFonts w:asciiTheme="minorHAnsi" w:hAnsiTheme="minorHAnsi" w:cstheme="minorHAnsi"/>
          <w:sz w:val="32"/>
        </w:rPr>
      </w:pPr>
      <w:bookmarkStart w:id="18" w:name="_Toc192072033"/>
      <w:bookmarkStart w:id="19" w:name="_Toc192165331"/>
      <w:r w:rsidRPr="009749DC">
        <w:rPr>
          <w:rFonts w:asciiTheme="minorHAnsi" w:hAnsiTheme="minorHAnsi" w:cstheme="minorHAnsi"/>
          <w:sz w:val="32"/>
        </w:rPr>
        <w:t>EVV Claim Denials and Troubleshooting</w:t>
      </w:r>
      <w:bookmarkEnd w:id="18"/>
      <w:bookmarkEnd w:id="19"/>
    </w:p>
    <w:p w14:paraId="3FF5CF95" w14:textId="77777777" w:rsidR="006801DE" w:rsidRDefault="006801DE" w:rsidP="006801DE">
      <w:r>
        <w:t xml:space="preserve">The purpose of this section of the guide is to walk through each EVV claim denial reasons and recommended steps to correct the visits or claims prior to resubmission.     </w:t>
      </w:r>
    </w:p>
    <w:p w14:paraId="5429519B" w14:textId="77777777" w:rsidR="006801DE" w:rsidRDefault="006801DE" w:rsidP="00E32116">
      <w:pPr>
        <w:pStyle w:val="ListParagraph"/>
        <w:numPr>
          <w:ilvl w:val="0"/>
          <w:numId w:val="19"/>
        </w:numPr>
      </w:pPr>
      <w:r>
        <w:t xml:space="preserve">This table shows the different claim denial reasons providers can receive.   </w:t>
      </w:r>
    </w:p>
    <w:p w14:paraId="502C9647" w14:textId="77777777" w:rsidR="006801DE" w:rsidRDefault="004772C5" w:rsidP="006801DE">
      <w:r>
        <w:rPr>
          <w:noProof/>
        </w:rPr>
        <w:lastRenderedPageBreak/>
        <w:drawing>
          <wp:inline distT="0" distB="0" distL="0" distR="0" wp14:anchorId="22B33169" wp14:editId="4F7B48C2">
            <wp:extent cx="5740695" cy="3200564"/>
            <wp:effectExtent l="152400" t="152400" r="355600" b="361950"/>
            <wp:docPr id="62683507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835075" name="Picture 1" descr="A screenshot of a computer&#10;&#10;Description automatically generated"/>
                    <pic:cNvPicPr/>
                  </pic:nvPicPr>
                  <pic:blipFill>
                    <a:blip r:embed="rId17"/>
                    <a:stretch>
                      <a:fillRect/>
                    </a:stretch>
                  </pic:blipFill>
                  <pic:spPr>
                    <a:xfrm>
                      <a:off x="0" y="0"/>
                      <a:ext cx="5740695" cy="3200564"/>
                    </a:xfrm>
                    <a:prstGeom prst="rect">
                      <a:avLst/>
                    </a:prstGeom>
                    <a:ln>
                      <a:noFill/>
                    </a:ln>
                    <a:effectLst>
                      <a:outerShdw blurRad="292100" dist="139700" dir="2700000" algn="tl" rotWithShape="0">
                        <a:srgbClr val="333333">
                          <a:alpha val="65000"/>
                        </a:srgbClr>
                      </a:outerShdw>
                    </a:effectLst>
                  </pic:spPr>
                </pic:pic>
              </a:graphicData>
            </a:graphic>
          </wp:inline>
        </w:drawing>
      </w:r>
    </w:p>
    <w:p w14:paraId="598DFC01" w14:textId="77777777" w:rsidR="006801DE" w:rsidRPr="00107FE7" w:rsidRDefault="006801DE" w:rsidP="006801DE">
      <w:pPr>
        <w:pStyle w:val="Heading3"/>
        <w:rPr>
          <w:rFonts w:asciiTheme="minorHAnsi" w:hAnsiTheme="minorHAnsi" w:cstheme="minorHAnsi"/>
          <w:szCs w:val="28"/>
        </w:rPr>
      </w:pPr>
      <w:bookmarkStart w:id="20" w:name="_Toc160049377"/>
      <w:bookmarkStart w:id="21" w:name="_Toc180409397"/>
      <w:bookmarkStart w:id="22" w:name="_Toc192072034"/>
      <w:bookmarkStart w:id="23" w:name="_Toc192165332"/>
      <w:r w:rsidRPr="00107FE7">
        <w:rPr>
          <w:rFonts w:asciiTheme="minorHAnsi" w:hAnsiTheme="minorHAnsi" w:cstheme="minorHAnsi"/>
          <w:szCs w:val="28"/>
        </w:rPr>
        <w:t>FA1</w:t>
      </w:r>
      <w:bookmarkEnd w:id="20"/>
      <w:bookmarkEnd w:id="21"/>
      <w:r w:rsidRPr="00107FE7">
        <w:rPr>
          <w:rFonts w:asciiTheme="minorHAnsi" w:hAnsiTheme="minorHAnsi" w:cstheme="minorHAnsi"/>
          <w:szCs w:val="28"/>
        </w:rPr>
        <w:t>;  95 / N818; MA31</w:t>
      </w:r>
      <w:bookmarkEnd w:id="22"/>
      <w:bookmarkEnd w:id="23"/>
    </w:p>
    <w:p w14:paraId="3709A6E1" w14:textId="77777777" w:rsidR="006801DE" w:rsidRDefault="006801DE" w:rsidP="006801DE">
      <w:pPr>
        <w:spacing w:after="0" w:line="240" w:lineRule="auto"/>
        <w:textAlignment w:val="center"/>
      </w:pPr>
      <w:r w:rsidRPr="00A270FB">
        <w:rPr>
          <w:b/>
          <w:bCs/>
        </w:rPr>
        <w:t>Definition:</w:t>
      </w:r>
      <w:r>
        <w:t xml:space="preserve">  </w:t>
      </w:r>
    </w:p>
    <w:p w14:paraId="0853CA87" w14:textId="77777777" w:rsidR="006801DE" w:rsidRDefault="006801DE" w:rsidP="00E32116">
      <w:pPr>
        <w:pStyle w:val="ListParagraph"/>
        <w:numPr>
          <w:ilvl w:val="0"/>
          <w:numId w:val="13"/>
        </w:numPr>
        <w:spacing w:after="0" w:line="240" w:lineRule="auto"/>
        <w:textAlignment w:val="center"/>
      </w:pPr>
      <w:r w:rsidRPr="00C4721E">
        <w:t>EVV claims with a date range are not accepted.</w:t>
      </w:r>
      <w:r>
        <w:t xml:space="preserve">  </w:t>
      </w:r>
    </w:p>
    <w:p w14:paraId="118D46C8" w14:textId="77777777" w:rsidR="006801DE" w:rsidRDefault="006801DE" w:rsidP="006801DE">
      <w:pPr>
        <w:spacing w:after="0" w:line="240" w:lineRule="auto"/>
        <w:textAlignment w:val="center"/>
      </w:pPr>
      <w:r w:rsidRPr="5F37732F">
        <w:rPr>
          <w:b/>
          <w:bCs/>
        </w:rPr>
        <w:t>Provider action:</w:t>
      </w:r>
      <w:r>
        <w:t xml:space="preserve">  </w:t>
      </w:r>
    </w:p>
    <w:p w14:paraId="73E120CC" w14:textId="77777777" w:rsidR="006801DE" w:rsidRDefault="006801DE" w:rsidP="00E32116">
      <w:pPr>
        <w:pStyle w:val="ListParagraph"/>
        <w:numPr>
          <w:ilvl w:val="0"/>
          <w:numId w:val="12"/>
        </w:numPr>
        <w:spacing w:after="0" w:line="240" w:lineRule="auto"/>
        <w:textAlignment w:val="center"/>
      </w:pPr>
      <w:r>
        <w:t>R</w:t>
      </w:r>
      <w:r w:rsidRPr="00C4721E">
        <w:t>esubmit claim</w:t>
      </w:r>
      <w:r>
        <w:t>s</w:t>
      </w:r>
      <w:r w:rsidRPr="00C4721E">
        <w:t xml:space="preserve"> as single line item</w:t>
      </w:r>
      <w:r>
        <w:t xml:space="preserve"> </w:t>
      </w:r>
      <w:proofErr w:type="gramStart"/>
      <w:r>
        <w:t>p</w:t>
      </w:r>
      <w:r w:rsidRPr="00C4721E">
        <w:t>er</w:t>
      </w:r>
      <w:proofErr w:type="gramEnd"/>
      <w:r w:rsidRPr="00C4721E">
        <w:t xml:space="preserve"> date of service</w:t>
      </w:r>
      <w:r>
        <w:t xml:space="preserve">.  </w:t>
      </w:r>
    </w:p>
    <w:p w14:paraId="1EB43084" w14:textId="77777777" w:rsidR="006801DE" w:rsidRDefault="006801DE" w:rsidP="006801DE">
      <w:pPr>
        <w:spacing w:after="0" w:line="240" w:lineRule="auto"/>
        <w:textAlignment w:val="center"/>
      </w:pPr>
    </w:p>
    <w:p w14:paraId="01B5FBEB" w14:textId="77777777" w:rsidR="006801DE" w:rsidRPr="00107FE7" w:rsidRDefault="006801DE" w:rsidP="006801DE">
      <w:pPr>
        <w:pStyle w:val="Heading3"/>
        <w:spacing w:before="0"/>
        <w:rPr>
          <w:rFonts w:asciiTheme="minorHAnsi" w:hAnsiTheme="minorHAnsi" w:cstheme="minorHAnsi"/>
        </w:rPr>
      </w:pPr>
      <w:bookmarkStart w:id="24" w:name="_Toc160049378"/>
      <w:bookmarkStart w:id="25" w:name="_Toc180409398"/>
      <w:bookmarkStart w:id="26" w:name="_Toc192072035"/>
      <w:bookmarkStart w:id="27" w:name="_Toc192165333"/>
      <w:r w:rsidRPr="00107FE7">
        <w:rPr>
          <w:rFonts w:asciiTheme="minorHAnsi" w:hAnsiTheme="minorHAnsi" w:cstheme="minorHAnsi"/>
        </w:rPr>
        <w:t>FA2</w:t>
      </w:r>
      <w:bookmarkEnd w:id="24"/>
      <w:bookmarkEnd w:id="25"/>
      <w:r>
        <w:rPr>
          <w:rFonts w:asciiTheme="minorHAnsi" w:hAnsiTheme="minorHAnsi" w:cstheme="minorHAnsi"/>
        </w:rPr>
        <w:t xml:space="preserve">; </w:t>
      </w:r>
      <w:r w:rsidRPr="00107FE7">
        <w:rPr>
          <w:rFonts w:asciiTheme="minorHAnsi" w:hAnsiTheme="minorHAnsi" w:cstheme="minorHAnsi"/>
        </w:rPr>
        <w:t>95/N821</w:t>
      </w:r>
      <w:bookmarkEnd w:id="26"/>
      <w:bookmarkEnd w:id="27"/>
    </w:p>
    <w:p w14:paraId="3D8E102E" w14:textId="77777777" w:rsidR="006801DE" w:rsidRDefault="006801DE" w:rsidP="006801DE">
      <w:pPr>
        <w:spacing w:after="0" w:line="240" w:lineRule="auto"/>
        <w:textAlignment w:val="center"/>
        <w:rPr>
          <w:rFonts w:ascii="Calibri" w:hAnsi="Calibri" w:cs="Calibri"/>
          <w:color w:val="000000"/>
        </w:rPr>
      </w:pPr>
      <w:r w:rsidRPr="004A0ED6">
        <w:rPr>
          <w:rFonts w:ascii="Calibri" w:hAnsi="Calibri" w:cs="Calibri"/>
          <w:b/>
          <w:bCs/>
          <w:color w:val="000000"/>
        </w:rPr>
        <w:t>Definition:</w:t>
      </w:r>
      <w:r>
        <w:rPr>
          <w:rFonts w:ascii="Calibri" w:hAnsi="Calibri" w:cs="Calibri"/>
          <w:color w:val="000000"/>
        </w:rPr>
        <w:t xml:space="preserve">  </w:t>
      </w:r>
    </w:p>
    <w:p w14:paraId="0E0F9C31" w14:textId="77777777" w:rsidR="006801DE" w:rsidRDefault="006801DE" w:rsidP="00E32116">
      <w:pPr>
        <w:pStyle w:val="ListParagraph"/>
        <w:numPr>
          <w:ilvl w:val="0"/>
          <w:numId w:val="12"/>
        </w:numPr>
        <w:spacing w:after="0" w:line="240" w:lineRule="auto"/>
        <w:textAlignment w:val="center"/>
        <w:rPr>
          <w:rFonts w:ascii="Calibri" w:hAnsi="Calibri" w:cs="Calibri"/>
          <w:color w:val="000000"/>
        </w:rPr>
      </w:pPr>
      <w:r w:rsidRPr="00E1027E">
        <w:rPr>
          <w:rFonts w:ascii="Calibri" w:hAnsi="Calibri" w:cs="Calibri"/>
          <w:color w:val="000000"/>
        </w:rPr>
        <w:t xml:space="preserve">No EVV visit key found; EVV claims without a matching visit key are not payable.  </w:t>
      </w:r>
    </w:p>
    <w:p w14:paraId="07E7C85D" w14:textId="77777777" w:rsidR="006801DE" w:rsidRDefault="006801DE" w:rsidP="006801DE">
      <w:pPr>
        <w:spacing w:after="0" w:line="240" w:lineRule="auto"/>
        <w:textAlignment w:val="center"/>
        <w:rPr>
          <w:rFonts w:ascii="Calibri" w:hAnsi="Calibri" w:cs="Calibri"/>
          <w:color w:val="000000"/>
        </w:rPr>
      </w:pPr>
      <w:r w:rsidRPr="00E1027E">
        <w:rPr>
          <w:rFonts w:ascii="Calibri" w:hAnsi="Calibri" w:cs="Calibri"/>
          <w:b/>
          <w:bCs/>
          <w:color w:val="000000"/>
        </w:rPr>
        <w:t>Provider action:</w:t>
      </w:r>
      <w:r w:rsidRPr="00E1027E">
        <w:rPr>
          <w:rFonts w:ascii="Calibri" w:hAnsi="Calibri" w:cs="Calibri"/>
          <w:color w:val="000000"/>
        </w:rPr>
        <w:t xml:space="preserve">   </w:t>
      </w:r>
    </w:p>
    <w:p w14:paraId="61FE52FA" w14:textId="77777777" w:rsidR="006801DE" w:rsidRDefault="006801DE" w:rsidP="00E32116">
      <w:pPr>
        <w:pStyle w:val="ListParagraph"/>
        <w:numPr>
          <w:ilvl w:val="0"/>
          <w:numId w:val="15"/>
        </w:numPr>
      </w:pPr>
      <w:r>
        <w:rPr>
          <w:rFonts w:ascii="Calibri" w:hAnsi="Calibri" w:cs="Calibri"/>
          <w:color w:val="000000"/>
        </w:rPr>
        <w:t xml:space="preserve">Check that visit is in a verified visit status in Sandata.  If so, be sure you have waited the recommended time before submitting your claim again.  </w:t>
      </w:r>
      <w:r w:rsidR="004772C5">
        <w:rPr>
          <w:rFonts w:ascii="Calibri" w:hAnsi="Calibri" w:cs="Calibri"/>
          <w:color w:val="000000"/>
        </w:rPr>
        <w:t xml:space="preserve">Reminder: </w:t>
      </w:r>
      <w:r>
        <w:rPr>
          <w:rFonts w:ascii="Calibri" w:hAnsi="Calibri" w:cs="Calibri"/>
          <w:color w:val="000000"/>
        </w:rPr>
        <w:t xml:space="preserve"> </w:t>
      </w:r>
      <w:r>
        <w:t xml:space="preserve">Due to the time it takes for visit keys to electronically flow through systems, there may be a delay in the data being received at WPS.  </w:t>
      </w:r>
    </w:p>
    <w:p w14:paraId="74C22DB0" w14:textId="77777777" w:rsidR="006801DE" w:rsidRDefault="006801DE" w:rsidP="00E32116">
      <w:pPr>
        <w:pStyle w:val="ListParagraph"/>
        <w:numPr>
          <w:ilvl w:val="1"/>
          <w:numId w:val="16"/>
        </w:numPr>
      </w:pPr>
      <w:proofErr w:type="gramStart"/>
      <w:r>
        <w:t>If using</w:t>
      </w:r>
      <w:proofErr w:type="gramEnd"/>
      <w:r>
        <w:t xml:space="preserve"> Sandata to record visits, claims should be billed 3-10 days after all visits are verified</w:t>
      </w:r>
      <w:r w:rsidR="004772C5">
        <w:t>.</w:t>
      </w:r>
      <w:r>
        <w:t xml:space="preserve"> </w:t>
      </w:r>
    </w:p>
    <w:p w14:paraId="585FB637" w14:textId="77777777" w:rsidR="006801DE" w:rsidRDefault="006801DE" w:rsidP="00E32116">
      <w:pPr>
        <w:pStyle w:val="ListParagraph"/>
        <w:numPr>
          <w:ilvl w:val="1"/>
          <w:numId w:val="16"/>
        </w:numPr>
      </w:pPr>
      <w:r>
        <w:t>If an alternate system (not Sandata) is used to record visits, providers should wait at least 10 days before submitting claims</w:t>
      </w:r>
      <w:r w:rsidR="004772C5">
        <w:t>.</w:t>
      </w:r>
      <w:r>
        <w:t xml:space="preserve"> </w:t>
      </w:r>
    </w:p>
    <w:p w14:paraId="6ADE50CB" w14:textId="77777777" w:rsidR="006801DE" w:rsidRDefault="006801DE" w:rsidP="00E32116">
      <w:pPr>
        <w:pStyle w:val="ListParagraph"/>
        <w:numPr>
          <w:ilvl w:val="0"/>
          <w:numId w:val="15"/>
        </w:numPr>
      </w:pPr>
      <w:r>
        <w:t>Check to be sure you are using the correct data on your claim.</w:t>
      </w:r>
    </w:p>
    <w:p w14:paraId="6DCE5C67" w14:textId="77777777" w:rsidR="004772C5" w:rsidRDefault="004772C5" w:rsidP="00E32116">
      <w:pPr>
        <w:pStyle w:val="ListParagraph"/>
        <w:numPr>
          <w:ilvl w:val="1"/>
          <w:numId w:val="17"/>
        </w:numPr>
      </w:pPr>
      <w:r>
        <w:t xml:space="preserve">Is the member’s WPS alt ID correct? </w:t>
      </w:r>
    </w:p>
    <w:p w14:paraId="20BBC18C" w14:textId="77777777" w:rsidR="004772C5" w:rsidRDefault="004772C5" w:rsidP="00E32116">
      <w:pPr>
        <w:pStyle w:val="ListParagraph"/>
        <w:numPr>
          <w:ilvl w:val="1"/>
          <w:numId w:val="17"/>
        </w:numPr>
      </w:pPr>
      <w:r>
        <w:t>Are you using the correct authorization ID?</w:t>
      </w:r>
    </w:p>
    <w:p w14:paraId="5DFCE183" w14:textId="77777777" w:rsidR="006801DE" w:rsidRDefault="006801DE" w:rsidP="00E32116">
      <w:pPr>
        <w:pStyle w:val="ListParagraph"/>
        <w:numPr>
          <w:ilvl w:val="1"/>
          <w:numId w:val="17"/>
        </w:numPr>
      </w:pPr>
      <w:r>
        <w:t xml:space="preserve">Is this a live-in caregiver?  If so, did you submit your claim with the KX modifier to bypass </w:t>
      </w:r>
      <w:r>
        <w:lastRenderedPageBreak/>
        <w:t xml:space="preserve">EVV edits? </w:t>
      </w:r>
    </w:p>
    <w:p w14:paraId="49644DA2" w14:textId="77777777" w:rsidR="006801DE" w:rsidRDefault="006801DE" w:rsidP="00E32116">
      <w:pPr>
        <w:pStyle w:val="ListParagraph"/>
        <w:numPr>
          <w:ilvl w:val="1"/>
          <w:numId w:val="17"/>
        </w:numPr>
      </w:pPr>
      <w:r>
        <w:t>Is this for SHC travel time?  If so, did you submit your claim with the U3 modifier to bypass EVV edits?</w:t>
      </w:r>
    </w:p>
    <w:p w14:paraId="28032109" w14:textId="77777777" w:rsidR="006801DE" w:rsidRDefault="006801DE" w:rsidP="00E32116">
      <w:pPr>
        <w:pStyle w:val="ListParagraph"/>
        <w:numPr>
          <w:ilvl w:val="0"/>
          <w:numId w:val="15"/>
        </w:numPr>
      </w:pPr>
      <w:r>
        <w:t>Ensure the worker providing the service is registered on ForwardHealth.</w:t>
      </w:r>
    </w:p>
    <w:p w14:paraId="1B17204D" w14:textId="77777777" w:rsidR="004772C5" w:rsidRPr="00555FAC" w:rsidRDefault="004772C5" w:rsidP="00E32116">
      <w:pPr>
        <w:pStyle w:val="ListParagraph"/>
        <w:numPr>
          <w:ilvl w:val="0"/>
          <w:numId w:val="14"/>
        </w:numPr>
        <w:ind w:left="1080"/>
      </w:pPr>
      <w:r w:rsidRPr="005F324D">
        <w:rPr>
          <w:rFonts w:ascii="Calibri" w:hAnsi="Calibri" w:cs="Calibri"/>
          <w:color w:val="000000"/>
        </w:rPr>
        <w:t>NOTE: All visits must be on file at the time the claim is processed to avoid denials.</w:t>
      </w:r>
    </w:p>
    <w:p w14:paraId="613EEF21" w14:textId="77777777" w:rsidR="004772C5" w:rsidRDefault="004772C5" w:rsidP="00E32116">
      <w:pPr>
        <w:pStyle w:val="ListParagraph"/>
        <w:numPr>
          <w:ilvl w:val="0"/>
          <w:numId w:val="24"/>
        </w:numPr>
        <w:spacing w:after="0" w:line="240" w:lineRule="auto"/>
        <w:ind w:left="1800"/>
        <w:textAlignment w:val="center"/>
      </w:pPr>
      <w:r>
        <w:t xml:space="preserve">If no visit key is found at the time of processing, WPS will </w:t>
      </w:r>
      <w:proofErr w:type="spellStart"/>
      <w:r>
        <w:t>pend</w:t>
      </w:r>
      <w:proofErr w:type="spellEnd"/>
      <w:r>
        <w:t xml:space="preserve"> claim, checking for a visit key each day up </w:t>
      </w:r>
      <w:proofErr w:type="gramStart"/>
      <w:r>
        <w:t>until</w:t>
      </w:r>
      <w:proofErr w:type="gramEnd"/>
      <w:r>
        <w:t xml:space="preserve"> 10 calendar days before applying a FA2 denial. </w:t>
      </w:r>
    </w:p>
    <w:p w14:paraId="4668B7EE" w14:textId="77777777" w:rsidR="004772C5" w:rsidRDefault="004772C5" w:rsidP="00E32116">
      <w:pPr>
        <w:pStyle w:val="ListParagraph"/>
        <w:numPr>
          <w:ilvl w:val="0"/>
          <w:numId w:val="24"/>
        </w:numPr>
        <w:spacing w:after="0" w:line="240" w:lineRule="auto"/>
        <w:ind w:left="1800"/>
        <w:textAlignment w:val="center"/>
      </w:pPr>
      <w:r>
        <w:t xml:space="preserve">If WPS has not received all visits at the time of processing, WPS will use the visits WPS has on file which may result in an FA3 or FA4 denial for no/not enough units. </w:t>
      </w:r>
    </w:p>
    <w:p w14:paraId="3A64F15D" w14:textId="77777777" w:rsidR="004772C5" w:rsidRDefault="004772C5" w:rsidP="004772C5">
      <w:pPr>
        <w:spacing w:after="0" w:line="240" w:lineRule="auto"/>
        <w:textAlignment w:val="center"/>
      </w:pPr>
    </w:p>
    <w:p w14:paraId="4D8C56B3" w14:textId="77777777" w:rsidR="004772C5" w:rsidRPr="00B662A7" w:rsidRDefault="004772C5" w:rsidP="004772C5">
      <w:pPr>
        <w:spacing w:after="0" w:line="240" w:lineRule="auto"/>
        <w:ind w:left="360"/>
        <w:rPr>
          <w:rFonts w:cstheme="minorHAnsi"/>
        </w:rPr>
      </w:pPr>
      <w:r w:rsidRPr="00E1532D">
        <w:rPr>
          <w:rFonts w:eastAsia="Times New Roman" w:cstheme="minorHAnsi"/>
          <w:b/>
          <w:bCs/>
        </w:rPr>
        <w:t>Example</w:t>
      </w:r>
      <w:r>
        <w:rPr>
          <w:rFonts w:eastAsia="Times New Roman" w:cstheme="minorHAnsi"/>
          <w:b/>
          <w:bCs/>
        </w:rPr>
        <w:t>s of No Visit Key Denials</w:t>
      </w:r>
      <w:r w:rsidRPr="00E1532D">
        <w:rPr>
          <w:rFonts w:eastAsia="Times New Roman" w:cstheme="minorHAnsi"/>
          <w:b/>
          <w:bCs/>
        </w:rPr>
        <w:t>:</w:t>
      </w:r>
    </w:p>
    <w:p w14:paraId="1BE6E9AC" w14:textId="77777777" w:rsidR="004772C5" w:rsidRPr="007A2BE6" w:rsidRDefault="004772C5" w:rsidP="00E32116">
      <w:pPr>
        <w:pStyle w:val="ListParagraph"/>
        <w:widowControl/>
        <w:numPr>
          <w:ilvl w:val="0"/>
          <w:numId w:val="4"/>
        </w:numPr>
        <w:spacing w:after="0" w:line="240" w:lineRule="auto"/>
        <w:ind w:left="720"/>
        <w:rPr>
          <w:rFonts w:eastAsia="Times New Roman" w:cstheme="minorHAnsi"/>
        </w:rPr>
      </w:pPr>
      <w:r w:rsidRPr="007A2BE6">
        <w:rPr>
          <w:rFonts w:eastAsia="Times New Roman" w:cstheme="minorHAnsi"/>
        </w:rPr>
        <w:t xml:space="preserve">Visit key found, </w:t>
      </w:r>
      <w:r>
        <w:rPr>
          <w:rFonts w:eastAsia="Times New Roman" w:cstheme="minorHAnsi"/>
        </w:rPr>
        <w:t xml:space="preserve">claim data submitted is correct, </w:t>
      </w:r>
      <w:r w:rsidRPr="007A2BE6">
        <w:rPr>
          <w:rFonts w:eastAsia="Times New Roman" w:cstheme="minorHAnsi"/>
        </w:rPr>
        <w:t xml:space="preserve">and manual entry/adjustment did not occur and/or provider waited </w:t>
      </w:r>
      <w:r>
        <w:rPr>
          <w:rFonts w:eastAsia="Times New Roman" w:cstheme="minorHAnsi"/>
        </w:rPr>
        <w:t>3-</w:t>
      </w:r>
      <w:r w:rsidRPr="007A2BE6">
        <w:rPr>
          <w:rFonts w:eastAsia="Times New Roman" w:cstheme="minorHAnsi"/>
        </w:rPr>
        <w:t>10 days to submit.</w:t>
      </w:r>
    </w:p>
    <w:p w14:paraId="049F1A65" w14:textId="77777777" w:rsidR="006801DE" w:rsidRPr="00B662A7" w:rsidRDefault="006801DE" w:rsidP="00E32116">
      <w:pPr>
        <w:pStyle w:val="ListParagraph"/>
        <w:widowControl/>
        <w:numPr>
          <w:ilvl w:val="0"/>
          <w:numId w:val="6"/>
        </w:numPr>
        <w:spacing w:after="0" w:line="240" w:lineRule="auto"/>
        <w:contextualSpacing w:val="0"/>
        <w:rPr>
          <w:rFonts w:eastAsia="Times New Roman" w:cstheme="minorHAnsi"/>
        </w:rPr>
      </w:pPr>
      <w:r w:rsidRPr="00B662A7">
        <w:rPr>
          <w:rFonts w:eastAsia="Times New Roman" w:cstheme="minorHAnsi"/>
        </w:rPr>
        <w:t xml:space="preserve">Visit key found, but is not in verified status, WPS will deny claims for FA2. </w:t>
      </w:r>
    </w:p>
    <w:p w14:paraId="66C43CED" w14:textId="77777777" w:rsidR="006801DE" w:rsidRDefault="006801DE" w:rsidP="00E32116">
      <w:pPr>
        <w:pStyle w:val="ListParagraph"/>
        <w:widowControl/>
        <w:numPr>
          <w:ilvl w:val="0"/>
          <w:numId w:val="2"/>
        </w:numPr>
        <w:spacing w:after="0" w:line="240" w:lineRule="auto"/>
        <w:ind w:left="1170"/>
        <w:contextualSpacing w:val="0"/>
        <w:rPr>
          <w:rFonts w:eastAsia="Times New Roman" w:cstheme="minorHAnsi"/>
        </w:rPr>
      </w:pPr>
      <w:r w:rsidRPr="00B662A7">
        <w:rPr>
          <w:rFonts w:eastAsia="Times New Roman" w:cstheme="minorHAnsi"/>
        </w:rPr>
        <w:t>Is auth</w:t>
      </w:r>
      <w:r>
        <w:rPr>
          <w:rFonts w:eastAsia="Times New Roman" w:cstheme="minorHAnsi"/>
        </w:rPr>
        <w:t>orization</w:t>
      </w:r>
      <w:r w:rsidRPr="00B662A7">
        <w:rPr>
          <w:rFonts w:eastAsia="Times New Roman" w:cstheme="minorHAnsi"/>
        </w:rPr>
        <w:t xml:space="preserve"> </w:t>
      </w:r>
      <w:r>
        <w:rPr>
          <w:rFonts w:eastAsia="Times New Roman" w:cstheme="minorHAnsi"/>
        </w:rPr>
        <w:t>i</w:t>
      </w:r>
      <w:r w:rsidRPr="00B662A7">
        <w:rPr>
          <w:rFonts w:eastAsia="Times New Roman" w:cstheme="minorHAnsi"/>
        </w:rPr>
        <w:t xml:space="preserve">n </w:t>
      </w:r>
      <w:r w:rsidRPr="00AF3E7C">
        <w:rPr>
          <w:rFonts w:eastAsia="Times New Roman" w:cstheme="minorHAnsi"/>
        </w:rPr>
        <w:t>Sandata</w:t>
      </w:r>
      <w:r w:rsidRPr="00B662A7">
        <w:rPr>
          <w:rFonts w:eastAsia="Times New Roman" w:cstheme="minorHAnsi"/>
        </w:rPr>
        <w:t xml:space="preserve">? </w:t>
      </w:r>
    </w:p>
    <w:p w14:paraId="11623EB2" w14:textId="77777777" w:rsidR="006801DE" w:rsidRDefault="006801DE" w:rsidP="00E32116">
      <w:pPr>
        <w:pStyle w:val="ListParagraph"/>
        <w:widowControl/>
        <w:numPr>
          <w:ilvl w:val="1"/>
          <w:numId w:val="3"/>
        </w:numPr>
        <w:spacing w:after="0" w:line="240" w:lineRule="auto"/>
        <w:ind w:left="1980"/>
        <w:contextualSpacing w:val="0"/>
        <w:rPr>
          <w:rFonts w:eastAsia="Times New Roman" w:cstheme="minorHAnsi"/>
        </w:rPr>
      </w:pPr>
      <w:r w:rsidRPr="00B662A7">
        <w:rPr>
          <w:rFonts w:eastAsia="Times New Roman" w:cstheme="minorHAnsi"/>
        </w:rPr>
        <w:t>Yes</w:t>
      </w:r>
      <w:r>
        <w:rPr>
          <w:rFonts w:eastAsia="Times New Roman" w:cstheme="minorHAnsi"/>
        </w:rPr>
        <w:t>: E</w:t>
      </w:r>
      <w:r w:rsidRPr="00B662A7">
        <w:rPr>
          <w:rFonts w:eastAsia="Times New Roman" w:cstheme="minorHAnsi"/>
        </w:rPr>
        <w:t>dit</w:t>
      </w:r>
      <w:r>
        <w:rPr>
          <w:rFonts w:eastAsia="Times New Roman" w:cstheme="minorHAnsi"/>
        </w:rPr>
        <w:t xml:space="preserve"> the</w:t>
      </w:r>
      <w:r w:rsidRPr="00B662A7">
        <w:rPr>
          <w:rFonts w:eastAsia="Times New Roman" w:cstheme="minorHAnsi"/>
        </w:rPr>
        <w:t xml:space="preserve"> visit key in </w:t>
      </w:r>
      <w:r w:rsidRPr="00AF3E7C">
        <w:rPr>
          <w:rFonts w:eastAsia="Times New Roman" w:cstheme="minorHAnsi"/>
        </w:rPr>
        <w:t>Sandata</w:t>
      </w:r>
      <w:r>
        <w:rPr>
          <w:rFonts w:eastAsia="Times New Roman" w:cstheme="minorHAnsi"/>
        </w:rPr>
        <w:t>;</w:t>
      </w:r>
      <w:r w:rsidRPr="00B662A7">
        <w:rPr>
          <w:rFonts w:eastAsia="Times New Roman" w:cstheme="minorHAnsi"/>
        </w:rPr>
        <w:t xml:space="preserve"> wait </w:t>
      </w:r>
      <w:r>
        <w:rPr>
          <w:rFonts w:eastAsia="Times New Roman" w:cstheme="minorHAnsi"/>
        </w:rPr>
        <w:t>3-</w:t>
      </w:r>
      <w:r w:rsidRPr="00B662A7">
        <w:rPr>
          <w:rFonts w:eastAsia="Times New Roman" w:cstheme="minorHAnsi"/>
        </w:rPr>
        <w:t xml:space="preserve">10 days </w:t>
      </w:r>
      <w:r>
        <w:rPr>
          <w:rFonts w:eastAsia="Times New Roman" w:cstheme="minorHAnsi"/>
        </w:rPr>
        <w:t xml:space="preserve">and </w:t>
      </w:r>
      <w:r w:rsidRPr="00B662A7">
        <w:rPr>
          <w:rFonts w:eastAsia="Times New Roman" w:cstheme="minorHAnsi"/>
        </w:rPr>
        <w:t xml:space="preserve">then submit </w:t>
      </w:r>
      <w:r>
        <w:rPr>
          <w:rFonts w:eastAsia="Times New Roman" w:cstheme="minorHAnsi"/>
        </w:rPr>
        <w:t>new</w:t>
      </w:r>
      <w:r w:rsidRPr="00B662A7">
        <w:rPr>
          <w:rFonts w:eastAsia="Times New Roman" w:cstheme="minorHAnsi"/>
        </w:rPr>
        <w:t xml:space="preserve"> claims to WPS. </w:t>
      </w:r>
    </w:p>
    <w:p w14:paraId="010BEA0A" w14:textId="77777777" w:rsidR="006801DE" w:rsidRPr="00B662A7" w:rsidRDefault="004772C5" w:rsidP="00E32116">
      <w:pPr>
        <w:pStyle w:val="ListParagraph"/>
        <w:widowControl/>
        <w:numPr>
          <w:ilvl w:val="1"/>
          <w:numId w:val="3"/>
        </w:numPr>
        <w:spacing w:after="0" w:line="240" w:lineRule="auto"/>
        <w:ind w:left="1980"/>
        <w:contextualSpacing w:val="0"/>
        <w:rPr>
          <w:rFonts w:eastAsia="Times New Roman" w:cstheme="minorHAnsi"/>
        </w:rPr>
      </w:pPr>
      <w:r w:rsidRPr="00B662A7">
        <w:rPr>
          <w:rFonts w:eastAsia="Times New Roman" w:cstheme="minorHAnsi"/>
        </w:rPr>
        <w:t>No</w:t>
      </w:r>
      <w:r>
        <w:rPr>
          <w:rFonts w:eastAsia="Times New Roman" w:cstheme="minorHAnsi"/>
        </w:rPr>
        <w:t xml:space="preserve">: </w:t>
      </w:r>
      <w:r w:rsidR="006801DE">
        <w:rPr>
          <w:rFonts w:eastAsia="Times New Roman" w:cstheme="minorHAnsi"/>
        </w:rPr>
        <w:t xml:space="preserve"> Contact </w:t>
      </w:r>
      <w:r w:rsidR="006801DE">
        <w:t xml:space="preserve">Authorization and Claims Support (ACS) at </w:t>
      </w:r>
      <w:hyperlink r:id="rId18" w:history="1">
        <w:r w:rsidRPr="00CE0261">
          <w:rPr>
            <w:rStyle w:val="Hyperlink"/>
          </w:rPr>
          <w:t>acs-shc-sds-homehealth@inclusa.org</w:t>
        </w:r>
      </w:hyperlink>
      <w:r>
        <w:t xml:space="preserve"> or 888-544-9353, option 7 for assistance.</w:t>
      </w:r>
      <w:r w:rsidR="006801DE">
        <w:t xml:space="preserve">  Inclusa may need to resend the </w:t>
      </w:r>
      <w:r w:rsidR="006801DE" w:rsidRPr="00B662A7">
        <w:rPr>
          <w:rFonts w:eastAsia="Times New Roman" w:cstheme="minorHAnsi"/>
        </w:rPr>
        <w:t>authorization file to Sandata</w:t>
      </w:r>
      <w:r w:rsidR="006801DE">
        <w:rPr>
          <w:rFonts w:eastAsia="Times New Roman" w:cstheme="minorHAnsi"/>
        </w:rPr>
        <w:t xml:space="preserve">.  </w:t>
      </w:r>
      <w:r w:rsidR="006801DE" w:rsidRPr="00B662A7">
        <w:rPr>
          <w:rFonts w:eastAsia="Times New Roman" w:cstheme="minorHAnsi"/>
        </w:rPr>
        <w:t xml:space="preserve"> </w:t>
      </w:r>
    </w:p>
    <w:p w14:paraId="411E3E06" w14:textId="77777777" w:rsidR="006801DE" w:rsidRDefault="006801DE" w:rsidP="00E32116">
      <w:pPr>
        <w:pStyle w:val="ListParagraph"/>
        <w:widowControl/>
        <w:numPr>
          <w:ilvl w:val="0"/>
          <w:numId w:val="6"/>
        </w:numPr>
        <w:spacing w:after="0" w:line="240" w:lineRule="auto"/>
        <w:contextualSpacing w:val="0"/>
        <w:rPr>
          <w:rFonts w:eastAsia="Times New Roman" w:cstheme="minorHAnsi"/>
        </w:rPr>
      </w:pPr>
      <w:r>
        <w:rPr>
          <w:rFonts w:eastAsia="Times New Roman" w:cstheme="minorHAnsi"/>
        </w:rPr>
        <w:t>N</w:t>
      </w:r>
      <w:r w:rsidRPr="00B662A7">
        <w:rPr>
          <w:rFonts w:eastAsia="Times New Roman" w:cstheme="minorHAnsi"/>
        </w:rPr>
        <w:t xml:space="preserve">o visit key found, but </w:t>
      </w:r>
      <w:r>
        <w:rPr>
          <w:rFonts w:eastAsia="Times New Roman" w:cstheme="minorHAnsi"/>
        </w:rPr>
        <w:t>p</w:t>
      </w:r>
      <w:r w:rsidRPr="00B662A7">
        <w:rPr>
          <w:rFonts w:eastAsia="Times New Roman" w:cstheme="minorHAnsi"/>
        </w:rPr>
        <w:t xml:space="preserve">rovider states there is a visit key entered and visible </w:t>
      </w:r>
      <w:r>
        <w:rPr>
          <w:rFonts w:eastAsia="Times New Roman" w:cstheme="minorHAnsi"/>
        </w:rPr>
        <w:t>to</w:t>
      </w:r>
      <w:r w:rsidRPr="00B662A7">
        <w:rPr>
          <w:rFonts w:eastAsia="Times New Roman" w:cstheme="minorHAnsi"/>
        </w:rPr>
        <w:t xml:space="preserve"> them</w:t>
      </w:r>
      <w:r>
        <w:rPr>
          <w:rFonts w:eastAsia="Times New Roman" w:cstheme="minorHAnsi"/>
        </w:rPr>
        <w:t>.</w:t>
      </w:r>
    </w:p>
    <w:p w14:paraId="403E5575" w14:textId="77777777" w:rsidR="006801DE" w:rsidRDefault="006801DE" w:rsidP="00E32116">
      <w:pPr>
        <w:pStyle w:val="ListParagraph"/>
        <w:widowControl/>
        <w:numPr>
          <w:ilvl w:val="0"/>
          <w:numId w:val="5"/>
        </w:numPr>
        <w:tabs>
          <w:tab w:val="left" w:pos="1170"/>
        </w:tabs>
        <w:spacing w:after="0" w:line="240" w:lineRule="auto"/>
        <w:contextualSpacing w:val="0"/>
        <w:rPr>
          <w:rFonts w:eastAsia="Times New Roman" w:cstheme="minorHAnsi"/>
        </w:rPr>
      </w:pPr>
      <w:r w:rsidRPr="00AC2C85">
        <w:rPr>
          <w:rFonts w:eastAsia="Times New Roman" w:cstheme="minorHAnsi"/>
        </w:rPr>
        <w:t>The provider will need to contact DHS EVV Support for troubleshooting with Sandata and/or their alternate EVV system.</w:t>
      </w:r>
    </w:p>
    <w:p w14:paraId="32613050" w14:textId="77777777" w:rsidR="006801DE" w:rsidRDefault="006801DE" w:rsidP="006801DE">
      <w:pPr>
        <w:tabs>
          <w:tab w:val="left" w:pos="1170"/>
        </w:tabs>
        <w:spacing w:after="0" w:line="240" w:lineRule="auto"/>
        <w:rPr>
          <w:rFonts w:eastAsia="Times New Roman" w:cstheme="minorHAnsi"/>
        </w:rPr>
      </w:pPr>
    </w:p>
    <w:p w14:paraId="5587397D" w14:textId="77777777" w:rsidR="006801DE" w:rsidRPr="0028778F" w:rsidRDefault="006801DE" w:rsidP="00E32116">
      <w:pPr>
        <w:pStyle w:val="ListParagraph"/>
        <w:numPr>
          <w:ilvl w:val="0"/>
          <w:numId w:val="14"/>
        </w:numPr>
        <w:tabs>
          <w:tab w:val="left" w:pos="1170"/>
        </w:tabs>
        <w:spacing w:after="0" w:line="240" w:lineRule="auto"/>
        <w:rPr>
          <w:rFonts w:eastAsia="Times New Roman" w:cstheme="minorHAnsi"/>
        </w:rPr>
      </w:pPr>
      <w:r w:rsidRPr="0028778F">
        <w:rPr>
          <w:rFonts w:eastAsia="Times New Roman" w:cstheme="minorHAnsi"/>
        </w:rPr>
        <w:t xml:space="preserve">Wisconsin EVV Customer Care is available at 833-931-2035 or </w:t>
      </w:r>
      <w:hyperlink r:id="rId19" w:history="1">
        <w:r w:rsidRPr="0028778F">
          <w:rPr>
            <w:rStyle w:val="Hyperlink"/>
            <w:rFonts w:eastAsia="Times New Roman" w:cstheme="minorHAnsi"/>
          </w:rPr>
          <w:t>vdxc.contactevv@wisconsin.gov</w:t>
        </w:r>
      </w:hyperlink>
      <w:r w:rsidRPr="0028778F">
        <w:rPr>
          <w:rFonts w:eastAsia="Times New Roman" w:cstheme="minorHAnsi"/>
        </w:rPr>
        <w:t xml:space="preserve"> Monday-Friday, 7 a.m.– 6 p.m. Central Time.</w:t>
      </w:r>
    </w:p>
    <w:p w14:paraId="3FB554BD" w14:textId="77777777" w:rsidR="006801DE" w:rsidRPr="00AC2C85" w:rsidRDefault="006801DE" w:rsidP="006801DE">
      <w:pPr>
        <w:pStyle w:val="ListParagraph"/>
        <w:widowControl/>
        <w:tabs>
          <w:tab w:val="left" w:pos="1170"/>
        </w:tabs>
        <w:spacing w:after="0" w:line="240" w:lineRule="auto"/>
        <w:ind w:left="1080"/>
        <w:contextualSpacing w:val="0"/>
        <w:rPr>
          <w:rFonts w:eastAsia="Times New Roman" w:cstheme="minorHAnsi"/>
        </w:rPr>
      </w:pPr>
    </w:p>
    <w:p w14:paraId="2A80B8D1" w14:textId="77777777" w:rsidR="006801DE" w:rsidRPr="008B1FE0" w:rsidRDefault="006801DE" w:rsidP="006801DE">
      <w:pPr>
        <w:pStyle w:val="Heading3"/>
        <w:spacing w:before="0" w:after="0"/>
        <w:rPr>
          <w:rFonts w:asciiTheme="minorHAnsi" w:hAnsiTheme="minorHAnsi" w:cstheme="minorHAnsi"/>
        </w:rPr>
      </w:pPr>
      <w:bookmarkStart w:id="28" w:name="_Toc160049379"/>
      <w:bookmarkStart w:id="29" w:name="_Toc180409399"/>
      <w:bookmarkStart w:id="30" w:name="_Toc192072036"/>
      <w:bookmarkStart w:id="31" w:name="_Toc192165334"/>
      <w:r w:rsidRPr="008B1FE0">
        <w:rPr>
          <w:rFonts w:asciiTheme="minorHAnsi" w:hAnsiTheme="minorHAnsi" w:cstheme="minorHAnsi"/>
        </w:rPr>
        <w:t>FA3</w:t>
      </w:r>
      <w:bookmarkEnd w:id="28"/>
      <w:bookmarkEnd w:id="29"/>
      <w:r w:rsidRPr="008B1FE0">
        <w:rPr>
          <w:rFonts w:asciiTheme="minorHAnsi" w:hAnsiTheme="minorHAnsi" w:cstheme="minorHAnsi"/>
        </w:rPr>
        <w:t>; 119/N640</w:t>
      </w:r>
      <w:bookmarkEnd w:id="30"/>
      <w:bookmarkEnd w:id="31"/>
    </w:p>
    <w:p w14:paraId="273F01D2" w14:textId="77777777" w:rsidR="006801DE" w:rsidRDefault="006801DE" w:rsidP="006801DE">
      <w:pPr>
        <w:spacing w:after="0" w:line="240" w:lineRule="auto"/>
        <w:textAlignment w:val="center"/>
        <w:rPr>
          <w:rFonts w:ascii="Calibri" w:hAnsi="Calibri" w:cs="Calibri"/>
          <w:b/>
          <w:bCs/>
          <w:color w:val="000000"/>
        </w:rPr>
      </w:pPr>
    </w:p>
    <w:p w14:paraId="37358B3D" w14:textId="77777777" w:rsidR="006801DE" w:rsidRDefault="006801DE" w:rsidP="006801DE">
      <w:pPr>
        <w:spacing w:line="240" w:lineRule="auto"/>
        <w:textAlignment w:val="center"/>
        <w:rPr>
          <w:rFonts w:ascii="Calibri" w:hAnsi="Calibri" w:cs="Calibri"/>
          <w:b/>
          <w:bCs/>
          <w:color w:val="000000"/>
        </w:rPr>
      </w:pPr>
      <w:r>
        <w:rPr>
          <w:rFonts w:ascii="Calibri" w:hAnsi="Calibri" w:cs="Calibri"/>
          <w:b/>
          <w:bCs/>
          <w:color w:val="000000"/>
        </w:rPr>
        <w:t xml:space="preserve">Definition:  </w:t>
      </w:r>
    </w:p>
    <w:p w14:paraId="1C2B749C" w14:textId="77777777" w:rsidR="006801DE" w:rsidRDefault="006801DE" w:rsidP="00E32116">
      <w:pPr>
        <w:pStyle w:val="ListParagraph"/>
        <w:numPr>
          <w:ilvl w:val="1"/>
          <w:numId w:val="7"/>
        </w:numPr>
        <w:spacing w:line="240" w:lineRule="auto"/>
        <w:textAlignment w:val="center"/>
        <w:rPr>
          <w:rFonts w:ascii="Calibri" w:hAnsi="Calibri" w:cs="Calibri"/>
          <w:color w:val="000000"/>
        </w:rPr>
      </w:pPr>
      <w:r w:rsidRPr="0028778F">
        <w:rPr>
          <w:rFonts w:ascii="Calibri" w:hAnsi="Calibri" w:cs="Calibri"/>
          <w:color w:val="000000"/>
        </w:rPr>
        <w:t xml:space="preserve">The number of units billed for this date of service exceeds the number of </w:t>
      </w:r>
      <w:proofErr w:type="gramStart"/>
      <w:r w:rsidRPr="0028778F">
        <w:rPr>
          <w:rFonts w:ascii="Calibri" w:hAnsi="Calibri" w:cs="Calibri"/>
          <w:color w:val="000000"/>
        </w:rPr>
        <w:t>remaining EVV visit</w:t>
      </w:r>
      <w:proofErr w:type="gramEnd"/>
      <w:r w:rsidRPr="0028778F">
        <w:rPr>
          <w:rFonts w:ascii="Calibri" w:hAnsi="Calibri" w:cs="Calibri"/>
          <w:color w:val="000000"/>
        </w:rPr>
        <w:t xml:space="preserve"> key units. Claim lines are denied FA3 when there are not enough EVV units available to process the full units billed on the claim line.  </w:t>
      </w:r>
    </w:p>
    <w:p w14:paraId="4A254928" w14:textId="77777777" w:rsidR="006801DE" w:rsidRDefault="006801DE" w:rsidP="006801DE">
      <w:pPr>
        <w:textAlignment w:val="center"/>
        <w:rPr>
          <w:rFonts w:ascii="Calibri" w:hAnsi="Calibri" w:cs="Calibri"/>
          <w:color w:val="000000"/>
        </w:rPr>
      </w:pPr>
      <w:r>
        <w:rPr>
          <w:b/>
          <w:bCs/>
        </w:rPr>
        <w:t>Provider action:</w:t>
      </w:r>
    </w:p>
    <w:p w14:paraId="13745E1F" w14:textId="77777777" w:rsidR="006801DE" w:rsidRDefault="006801DE" w:rsidP="00E32116">
      <w:pPr>
        <w:pStyle w:val="ListParagraph"/>
        <w:widowControl/>
        <w:numPr>
          <w:ilvl w:val="0"/>
          <w:numId w:val="8"/>
        </w:numPr>
        <w:spacing w:after="0" w:line="240" w:lineRule="auto"/>
        <w:contextualSpacing w:val="0"/>
        <w:rPr>
          <w:rFonts w:eastAsia="Times New Roman" w:cstheme="minorHAnsi"/>
        </w:rPr>
      </w:pPr>
      <w:r w:rsidRPr="009F1B16">
        <w:rPr>
          <w:rFonts w:eastAsia="Times New Roman" w:cstheme="minorHAnsi"/>
        </w:rPr>
        <w:t xml:space="preserve">Access </w:t>
      </w:r>
      <w:r>
        <w:rPr>
          <w:rFonts w:eastAsia="Times New Roman" w:cstheme="minorHAnsi"/>
        </w:rPr>
        <w:t>“</w:t>
      </w:r>
      <w:r w:rsidRPr="009F1B16">
        <w:rPr>
          <w:rFonts w:eastAsia="Times New Roman" w:cstheme="minorHAnsi"/>
        </w:rPr>
        <w:t>Visit Review</w:t>
      </w:r>
      <w:r>
        <w:rPr>
          <w:rFonts w:eastAsia="Times New Roman" w:cstheme="minorHAnsi"/>
        </w:rPr>
        <w:t>”</w:t>
      </w:r>
      <w:r w:rsidRPr="009F1B16">
        <w:rPr>
          <w:rFonts w:eastAsia="Times New Roman" w:cstheme="minorHAnsi"/>
        </w:rPr>
        <w:t xml:space="preserve"> </w:t>
      </w:r>
      <w:r>
        <w:rPr>
          <w:rFonts w:eastAsia="Times New Roman" w:cstheme="minorHAnsi"/>
        </w:rPr>
        <w:t>i</w:t>
      </w:r>
      <w:r w:rsidRPr="009F1B16">
        <w:rPr>
          <w:rFonts w:eastAsia="Times New Roman" w:cstheme="minorHAnsi"/>
        </w:rPr>
        <w:t>n Sandata to verify EVV Visit Key entry, status (verified / Incomplete), and date of entry/manual adjustments, found in the history tab of the visit key.</w:t>
      </w:r>
    </w:p>
    <w:p w14:paraId="724B95E3" w14:textId="77777777" w:rsidR="006801DE" w:rsidRDefault="006801DE" w:rsidP="00E32116">
      <w:pPr>
        <w:pStyle w:val="ListParagraph"/>
        <w:widowControl/>
        <w:numPr>
          <w:ilvl w:val="1"/>
          <w:numId w:val="8"/>
        </w:numPr>
        <w:spacing w:after="0" w:line="240" w:lineRule="auto"/>
        <w:ind w:left="1170"/>
        <w:contextualSpacing w:val="0"/>
        <w:rPr>
          <w:rFonts w:eastAsia="Times New Roman" w:cstheme="minorHAnsi"/>
        </w:rPr>
      </w:pPr>
      <w:r w:rsidRPr="009F1B16">
        <w:rPr>
          <w:rFonts w:eastAsia="Times New Roman" w:cstheme="minorHAnsi"/>
        </w:rPr>
        <w:t xml:space="preserve">If the visit key is entered or visit key was manually entered/adjusted less than 10 days before </w:t>
      </w:r>
      <w:proofErr w:type="gramStart"/>
      <w:r w:rsidRPr="009F1B16">
        <w:rPr>
          <w:rFonts w:eastAsia="Times New Roman" w:cstheme="minorHAnsi"/>
        </w:rPr>
        <w:t>claim</w:t>
      </w:r>
      <w:proofErr w:type="gramEnd"/>
      <w:r w:rsidRPr="009F1B16">
        <w:rPr>
          <w:rFonts w:eastAsia="Times New Roman" w:cstheme="minorHAnsi"/>
        </w:rPr>
        <w:t xml:space="preserve"> submission to WPS, this could result in an FA</w:t>
      </w:r>
      <w:r>
        <w:rPr>
          <w:rFonts w:eastAsia="Times New Roman" w:cstheme="minorHAnsi"/>
        </w:rPr>
        <w:t>3</w:t>
      </w:r>
      <w:r w:rsidRPr="009F1B16">
        <w:rPr>
          <w:rFonts w:eastAsia="Times New Roman" w:cstheme="minorHAnsi"/>
        </w:rPr>
        <w:t xml:space="preserve"> denial.</w:t>
      </w:r>
    </w:p>
    <w:p w14:paraId="58C2225E" w14:textId="77777777" w:rsidR="004772C5" w:rsidRDefault="004772C5" w:rsidP="00E32116">
      <w:pPr>
        <w:pStyle w:val="ListParagraph"/>
        <w:widowControl/>
        <w:numPr>
          <w:ilvl w:val="1"/>
          <w:numId w:val="8"/>
        </w:numPr>
        <w:spacing w:after="0" w:line="240" w:lineRule="auto"/>
        <w:ind w:left="1170"/>
        <w:contextualSpacing w:val="0"/>
        <w:rPr>
          <w:rFonts w:eastAsia="Times New Roman" w:cstheme="minorHAnsi"/>
        </w:rPr>
      </w:pPr>
      <w:r>
        <w:rPr>
          <w:rFonts w:eastAsia="Times New Roman" w:cstheme="minorHAnsi"/>
        </w:rPr>
        <w:t xml:space="preserve">Check the billable units on the visit key on Sandata and </w:t>
      </w:r>
      <w:proofErr w:type="gramStart"/>
      <w:r>
        <w:rPr>
          <w:rFonts w:eastAsia="Times New Roman" w:cstheme="minorHAnsi"/>
        </w:rPr>
        <w:t>compare</w:t>
      </w:r>
      <w:proofErr w:type="gramEnd"/>
      <w:r>
        <w:rPr>
          <w:rFonts w:eastAsia="Times New Roman" w:cstheme="minorHAnsi"/>
        </w:rPr>
        <w:t xml:space="preserve"> to the units submitted on the claim.  Are the units billed more than what is on the visit key?</w:t>
      </w:r>
    </w:p>
    <w:p w14:paraId="2AAD688F" w14:textId="77777777" w:rsidR="006801DE" w:rsidRPr="008B1FE0" w:rsidRDefault="006801DE" w:rsidP="006801DE">
      <w:pPr>
        <w:spacing w:after="0" w:line="240" w:lineRule="auto"/>
        <w:ind w:left="360"/>
        <w:rPr>
          <w:rFonts w:eastAsia="Times New Roman" w:cstheme="minorHAnsi"/>
        </w:rPr>
      </w:pPr>
    </w:p>
    <w:p w14:paraId="59910BD1" w14:textId="77777777" w:rsidR="006801DE" w:rsidRPr="00FD4A17" w:rsidRDefault="006801DE" w:rsidP="006801DE">
      <w:pPr>
        <w:textAlignment w:val="center"/>
        <w:rPr>
          <w:rFonts w:ascii="Calibri" w:hAnsi="Calibri" w:cs="Calibri"/>
          <w:b/>
          <w:bCs/>
          <w:color w:val="000000"/>
        </w:rPr>
      </w:pPr>
      <w:r w:rsidRPr="00FD4A17">
        <w:rPr>
          <w:rFonts w:ascii="Calibri" w:hAnsi="Calibri" w:cs="Calibri"/>
          <w:b/>
          <w:bCs/>
          <w:color w:val="000000"/>
        </w:rPr>
        <w:t xml:space="preserve">Example: </w:t>
      </w:r>
    </w:p>
    <w:p w14:paraId="2C7F30E9" w14:textId="77777777" w:rsidR="006801DE" w:rsidRDefault="006801DE" w:rsidP="00E32116">
      <w:pPr>
        <w:pStyle w:val="ListParagraph"/>
        <w:widowControl/>
        <w:numPr>
          <w:ilvl w:val="0"/>
          <w:numId w:val="9"/>
        </w:numPr>
        <w:spacing w:after="0" w:line="240" w:lineRule="auto"/>
        <w:textAlignment w:val="center"/>
        <w:rPr>
          <w:rFonts w:ascii="Calibri" w:hAnsi="Calibri" w:cs="Calibri"/>
          <w:color w:val="000000"/>
        </w:rPr>
      </w:pPr>
      <w:r w:rsidRPr="005C41A4">
        <w:rPr>
          <w:rFonts w:ascii="Calibri" w:hAnsi="Calibri" w:cs="Calibri"/>
          <w:color w:val="000000"/>
        </w:rPr>
        <w:lastRenderedPageBreak/>
        <w:t>EVV duration = 82 minutes = 5.4 = 5 units</w:t>
      </w:r>
    </w:p>
    <w:p w14:paraId="26842846" w14:textId="77777777" w:rsidR="006801DE" w:rsidRDefault="006801DE" w:rsidP="00E32116">
      <w:pPr>
        <w:pStyle w:val="ListParagraph"/>
        <w:widowControl/>
        <w:numPr>
          <w:ilvl w:val="0"/>
          <w:numId w:val="9"/>
        </w:numPr>
        <w:spacing w:after="0" w:line="240" w:lineRule="auto"/>
        <w:textAlignment w:val="center"/>
        <w:rPr>
          <w:rFonts w:ascii="Calibri" w:hAnsi="Calibri" w:cs="Calibri"/>
          <w:color w:val="000000"/>
        </w:rPr>
      </w:pPr>
      <w:r>
        <w:rPr>
          <w:rFonts w:ascii="Calibri" w:hAnsi="Calibri" w:cs="Calibri"/>
          <w:color w:val="000000"/>
        </w:rPr>
        <w:t>Claim line billed units = 6 units</w:t>
      </w:r>
    </w:p>
    <w:p w14:paraId="3709BFCD" w14:textId="77777777" w:rsidR="006801DE" w:rsidRPr="005C41A4" w:rsidRDefault="006801DE" w:rsidP="00E32116">
      <w:pPr>
        <w:pStyle w:val="ListParagraph"/>
        <w:widowControl/>
        <w:numPr>
          <w:ilvl w:val="0"/>
          <w:numId w:val="9"/>
        </w:numPr>
        <w:spacing w:after="0" w:line="240" w:lineRule="auto"/>
        <w:textAlignment w:val="center"/>
        <w:rPr>
          <w:rFonts w:ascii="Calibri" w:hAnsi="Calibri" w:cs="Calibri"/>
          <w:color w:val="000000"/>
        </w:rPr>
      </w:pPr>
      <w:r>
        <w:rPr>
          <w:rFonts w:ascii="Calibri" w:hAnsi="Calibri" w:cs="Calibri"/>
          <w:color w:val="000000"/>
        </w:rPr>
        <w:t xml:space="preserve">WPS will deny FA3 as there are not enough units on the EVV record(s) to process 6 units. </w:t>
      </w:r>
    </w:p>
    <w:p w14:paraId="0C0FE20F" w14:textId="77777777" w:rsidR="004772C5" w:rsidRPr="00520BD0" w:rsidRDefault="004772C5" w:rsidP="00E32116">
      <w:pPr>
        <w:pStyle w:val="ListParagraph"/>
        <w:widowControl/>
        <w:numPr>
          <w:ilvl w:val="1"/>
          <w:numId w:val="9"/>
        </w:numPr>
        <w:spacing w:after="0" w:line="240" w:lineRule="auto"/>
        <w:contextualSpacing w:val="0"/>
        <w:rPr>
          <w:rFonts w:eastAsia="Times New Roman" w:cstheme="minorHAnsi"/>
        </w:rPr>
      </w:pPr>
      <w:r>
        <w:rPr>
          <w:rFonts w:eastAsia="Times New Roman" w:cstheme="minorHAnsi"/>
        </w:rPr>
        <w:t>Provider should m</w:t>
      </w:r>
      <w:r w:rsidRPr="00520BD0">
        <w:rPr>
          <w:rFonts w:eastAsia="Times New Roman" w:cstheme="minorHAnsi"/>
        </w:rPr>
        <w:t xml:space="preserve">anually </w:t>
      </w:r>
      <w:r>
        <w:rPr>
          <w:rFonts w:eastAsia="Times New Roman" w:cstheme="minorHAnsi"/>
        </w:rPr>
        <w:t xml:space="preserve">correct the visit key in Sandata or on the claim as appropriate.  And resubmit </w:t>
      </w:r>
      <w:r w:rsidRPr="00520BD0">
        <w:rPr>
          <w:rFonts w:eastAsia="Times New Roman" w:cstheme="minorHAnsi"/>
        </w:rPr>
        <w:t xml:space="preserve">new claim to WPS after waiting </w:t>
      </w:r>
      <w:proofErr w:type="gramStart"/>
      <w:r w:rsidRPr="00520BD0">
        <w:rPr>
          <w:rFonts w:eastAsia="Times New Roman" w:cstheme="minorHAnsi"/>
        </w:rPr>
        <w:t xml:space="preserve">the recommended </w:t>
      </w:r>
      <w:r>
        <w:rPr>
          <w:rFonts w:eastAsia="Times New Roman" w:cstheme="minorHAnsi"/>
        </w:rPr>
        <w:t xml:space="preserve">3-10 </w:t>
      </w:r>
      <w:r w:rsidRPr="00520BD0">
        <w:rPr>
          <w:rFonts w:eastAsia="Times New Roman" w:cstheme="minorHAnsi"/>
        </w:rPr>
        <w:t>days</w:t>
      </w:r>
      <w:proofErr w:type="gramEnd"/>
      <w:r w:rsidRPr="00520BD0">
        <w:rPr>
          <w:rFonts w:eastAsia="Times New Roman" w:cstheme="minorHAnsi"/>
        </w:rPr>
        <w:t xml:space="preserve">. </w:t>
      </w:r>
    </w:p>
    <w:p w14:paraId="586010F8" w14:textId="77777777" w:rsidR="006801DE" w:rsidRDefault="006801DE" w:rsidP="006801DE">
      <w:pPr>
        <w:spacing w:after="0" w:line="240" w:lineRule="auto"/>
        <w:ind w:left="360"/>
        <w:rPr>
          <w:rFonts w:eastAsia="Times New Roman" w:cstheme="minorHAnsi"/>
        </w:rPr>
      </w:pPr>
    </w:p>
    <w:p w14:paraId="7877EAC8" w14:textId="77777777" w:rsidR="006801DE" w:rsidRPr="00706625" w:rsidRDefault="006801DE" w:rsidP="006801DE">
      <w:pPr>
        <w:pStyle w:val="Heading3"/>
        <w:spacing w:before="0"/>
        <w:rPr>
          <w:rFonts w:asciiTheme="minorHAnsi" w:hAnsiTheme="minorHAnsi" w:cstheme="minorHAnsi"/>
        </w:rPr>
      </w:pPr>
      <w:bookmarkStart w:id="32" w:name="_Toc160049380"/>
      <w:bookmarkStart w:id="33" w:name="_Toc180409400"/>
      <w:bookmarkStart w:id="34" w:name="_Toc192072037"/>
      <w:bookmarkStart w:id="35" w:name="_Toc192165335"/>
      <w:r w:rsidRPr="00706625">
        <w:rPr>
          <w:rFonts w:asciiTheme="minorHAnsi" w:hAnsiTheme="minorHAnsi" w:cstheme="minorHAnsi"/>
        </w:rPr>
        <w:t>FA4</w:t>
      </w:r>
      <w:bookmarkEnd w:id="32"/>
      <w:bookmarkEnd w:id="33"/>
      <w:r>
        <w:rPr>
          <w:rFonts w:asciiTheme="minorHAnsi" w:hAnsiTheme="minorHAnsi" w:cstheme="minorHAnsi"/>
        </w:rPr>
        <w:t>; 119/N640</w:t>
      </w:r>
      <w:bookmarkEnd w:id="34"/>
      <w:bookmarkEnd w:id="35"/>
    </w:p>
    <w:p w14:paraId="2B77020E" w14:textId="77777777" w:rsidR="004772C5" w:rsidRPr="00C4721E" w:rsidRDefault="004772C5" w:rsidP="004772C5">
      <w:r>
        <w:rPr>
          <w:rFonts w:ascii="Calibri" w:hAnsi="Calibri" w:cs="Calibri"/>
          <w:b/>
          <w:bCs/>
          <w:color w:val="000000"/>
        </w:rPr>
        <w:t xml:space="preserve">Definition:  </w:t>
      </w:r>
      <w:r w:rsidRPr="000F3ED4">
        <w:rPr>
          <w:rFonts w:ascii="Calibri" w:hAnsi="Calibri" w:cs="Calibri"/>
          <w:color w:val="000000"/>
        </w:rPr>
        <w:t>There are no remaining EVV visit key units for this date of service.</w:t>
      </w:r>
      <w:r>
        <w:rPr>
          <w:rFonts w:ascii="Calibri" w:hAnsi="Calibri" w:cs="Calibri"/>
          <w:color w:val="000000"/>
        </w:rPr>
        <w:t xml:space="preserve"> Claim lines are denied FA4 when there are no remaining EVV units available to process the units billed on the claim line.   </w:t>
      </w:r>
      <w:r w:rsidRPr="00C4721E">
        <w:t xml:space="preserve">There are no remaining EVV visit key units for this date of service. Rebill claim when </w:t>
      </w:r>
      <w:proofErr w:type="gramStart"/>
      <w:r w:rsidRPr="00C4721E">
        <w:t>visit</w:t>
      </w:r>
      <w:proofErr w:type="gramEnd"/>
      <w:r w:rsidRPr="00C4721E">
        <w:t xml:space="preserve"> key units are updated. </w:t>
      </w:r>
    </w:p>
    <w:p w14:paraId="0F968F42" w14:textId="77777777" w:rsidR="006801DE" w:rsidRDefault="006801DE" w:rsidP="006801DE">
      <w:pPr>
        <w:rPr>
          <w:rFonts w:ascii="Calibri" w:hAnsi="Calibri" w:cs="Calibri"/>
          <w:color w:val="000000"/>
        </w:rPr>
      </w:pPr>
      <w:r w:rsidRPr="00655120">
        <w:rPr>
          <w:rFonts w:ascii="Calibri" w:hAnsi="Calibri" w:cs="Calibri"/>
          <w:b/>
          <w:bCs/>
          <w:color w:val="000000"/>
        </w:rPr>
        <w:t>Additional Note</w:t>
      </w:r>
      <w:r>
        <w:rPr>
          <w:rFonts w:ascii="Calibri" w:hAnsi="Calibri" w:cs="Calibri"/>
          <w:b/>
          <w:bCs/>
          <w:color w:val="000000"/>
        </w:rPr>
        <w:t>s</w:t>
      </w:r>
      <w:r w:rsidRPr="00655120">
        <w:rPr>
          <w:rFonts w:ascii="Calibri" w:hAnsi="Calibri" w:cs="Calibri"/>
          <w:b/>
          <w:bCs/>
          <w:color w:val="000000"/>
        </w:rPr>
        <w:t>:</w:t>
      </w:r>
      <w:r>
        <w:rPr>
          <w:rFonts w:ascii="Calibri" w:hAnsi="Calibri" w:cs="Calibri"/>
          <w:color w:val="000000"/>
        </w:rPr>
        <w:t xml:space="preserve">  </w:t>
      </w:r>
    </w:p>
    <w:p w14:paraId="1E0284FC" w14:textId="77777777" w:rsidR="006801DE" w:rsidRDefault="006801DE" w:rsidP="00E32116">
      <w:pPr>
        <w:pStyle w:val="ListParagraph"/>
        <w:widowControl/>
        <w:numPr>
          <w:ilvl w:val="1"/>
          <w:numId w:val="7"/>
        </w:numPr>
        <w:ind w:left="1170"/>
      </w:pPr>
      <w:r w:rsidRPr="000805FA">
        <w:rPr>
          <w:rFonts w:ascii="Calibri" w:hAnsi="Calibri" w:cs="Calibri"/>
          <w:color w:val="000000"/>
        </w:rPr>
        <w:t xml:space="preserve">The FA4 denial can occur when providers submit </w:t>
      </w:r>
      <w:r>
        <w:t xml:space="preserve">multiple claim lines for multiple visits within the same date of service.  </w:t>
      </w:r>
    </w:p>
    <w:p w14:paraId="61B47F40" w14:textId="77777777" w:rsidR="006801DE" w:rsidRDefault="006801DE" w:rsidP="00E32116">
      <w:pPr>
        <w:pStyle w:val="ListParagraph"/>
        <w:widowControl/>
        <w:numPr>
          <w:ilvl w:val="1"/>
          <w:numId w:val="7"/>
        </w:numPr>
        <w:ind w:left="1170"/>
      </w:pPr>
      <w:r>
        <w:t>This is allowed if the provider uses EDI or paper claim submissions but not encouraged or suggested</w:t>
      </w:r>
      <w:r w:rsidR="004772C5">
        <w:t xml:space="preserve"> in our communication to providers.  </w:t>
      </w:r>
    </w:p>
    <w:p w14:paraId="6482B3EE" w14:textId="77777777" w:rsidR="006801DE" w:rsidRDefault="006801DE" w:rsidP="00E32116">
      <w:pPr>
        <w:pStyle w:val="ListParagraph"/>
        <w:widowControl/>
        <w:numPr>
          <w:ilvl w:val="1"/>
          <w:numId w:val="7"/>
        </w:numPr>
        <w:ind w:left="1170"/>
      </w:pPr>
      <w:r>
        <w:t>If the units run out, similar to the FAE denial code for an authorization running out of units, the FA4 denial indicates the visit key does not support all claim lines and available units for that date of service and partial payment was made but not in its entirety</w:t>
      </w:r>
      <w:r w:rsidR="004772C5">
        <w:t>.</w:t>
      </w:r>
      <w:r>
        <w:t xml:space="preserve">  </w:t>
      </w:r>
    </w:p>
    <w:p w14:paraId="053DB111" w14:textId="77777777" w:rsidR="006801DE" w:rsidRPr="000805FA" w:rsidRDefault="006801DE" w:rsidP="00E32116">
      <w:pPr>
        <w:pStyle w:val="ListParagraph"/>
        <w:widowControl/>
        <w:numPr>
          <w:ilvl w:val="1"/>
          <w:numId w:val="7"/>
        </w:numPr>
        <w:ind w:left="1170"/>
      </w:pPr>
      <w:r>
        <w:t xml:space="preserve">The Claim Spreadsheet submitted via </w:t>
      </w:r>
      <w:proofErr w:type="spellStart"/>
      <w:r>
        <w:t>MoveIt</w:t>
      </w:r>
      <w:proofErr w:type="spellEnd"/>
      <w:r>
        <w:t xml:space="preserve"> cannot be used if submitting this way.  </w:t>
      </w:r>
    </w:p>
    <w:p w14:paraId="2ABE9977" w14:textId="77777777" w:rsidR="006801DE" w:rsidRDefault="006801DE" w:rsidP="006801DE"/>
    <w:p w14:paraId="6D123E39" w14:textId="77777777" w:rsidR="004772C5" w:rsidRDefault="004772C5" w:rsidP="004772C5">
      <w:pPr>
        <w:ind w:left="720"/>
      </w:pPr>
      <w:r>
        <w:rPr>
          <w:noProof/>
          <w:color w:val="2B579A"/>
          <w:shd w:val="clear" w:color="auto" w:fill="E6E6E6"/>
        </w:rPr>
        <w:drawing>
          <wp:inline distT="0" distB="0" distL="0" distR="0" wp14:anchorId="47A31C7C" wp14:editId="57888B00">
            <wp:extent cx="5459095" cy="1364615"/>
            <wp:effectExtent l="152400" t="152400" r="351155" b="349885"/>
            <wp:docPr id="142402025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914048" name="Picture 1" descr="A screenshot of a computer&#10;&#10;Description automatically generated"/>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459095" cy="1364615"/>
                    </a:xfrm>
                    <a:prstGeom prst="rect">
                      <a:avLst/>
                    </a:prstGeom>
                    <a:ln>
                      <a:noFill/>
                    </a:ln>
                    <a:effectLst>
                      <a:outerShdw blurRad="292100" dist="139700" dir="2700000" algn="tl" rotWithShape="0">
                        <a:srgbClr val="333333">
                          <a:alpha val="65000"/>
                        </a:srgbClr>
                      </a:outerShdw>
                    </a:effectLst>
                  </pic:spPr>
                </pic:pic>
              </a:graphicData>
            </a:graphic>
          </wp:inline>
        </w:drawing>
      </w:r>
    </w:p>
    <w:p w14:paraId="6FEA024C" w14:textId="77777777" w:rsidR="006801DE" w:rsidRDefault="006801DE" w:rsidP="006801DE">
      <w:pPr>
        <w:textAlignment w:val="center"/>
        <w:rPr>
          <w:rFonts w:ascii="Calibri" w:hAnsi="Calibri" w:cs="Calibri"/>
          <w:color w:val="000000"/>
        </w:rPr>
      </w:pPr>
    </w:p>
    <w:p w14:paraId="7F670588" w14:textId="77777777" w:rsidR="006801DE" w:rsidRPr="00FD4A17" w:rsidRDefault="006801DE" w:rsidP="006801DE">
      <w:pPr>
        <w:textAlignment w:val="center"/>
        <w:rPr>
          <w:rFonts w:ascii="Calibri" w:hAnsi="Calibri" w:cs="Calibri"/>
          <w:b/>
          <w:bCs/>
          <w:color w:val="000000"/>
        </w:rPr>
      </w:pPr>
      <w:r w:rsidRPr="00FD4A17">
        <w:rPr>
          <w:rFonts w:ascii="Calibri" w:hAnsi="Calibri" w:cs="Calibri"/>
          <w:b/>
          <w:bCs/>
          <w:color w:val="000000"/>
        </w:rPr>
        <w:t xml:space="preserve">Example: </w:t>
      </w:r>
    </w:p>
    <w:p w14:paraId="2E4C3036" w14:textId="77777777" w:rsidR="006801DE" w:rsidRDefault="006801DE" w:rsidP="00E32116">
      <w:pPr>
        <w:pStyle w:val="ListParagraph"/>
        <w:widowControl/>
        <w:numPr>
          <w:ilvl w:val="0"/>
          <w:numId w:val="1"/>
        </w:numPr>
        <w:spacing w:after="0" w:line="240" w:lineRule="auto"/>
        <w:ind w:left="360"/>
        <w:textAlignment w:val="center"/>
        <w:rPr>
          <w:rFonts w:ascii="Calibri" w:hAnsi="Calibri" w:cs="Calibri"/>
          <w:color w:val="000000"/>
        </w:rPr>
      </w:pPr>
      <w:r>
        <w:rPr>
          <w:rFonts w:ascii="Calibri" w:hAnsi="Calibri" w:cs="Calibri"/>
          <w:color w:val="000000"/>
        </w:rPr>
        <w:t>EVV duration = 299 minutes = 19.9 = 20 units</w:t>
      </w:r>
    </w:p>
    <w:p w14:paraId="3BE2608F" w14:textId="77777777" w:rsidR="006801DE" w:rsidRDefault="006801DE" w:rsidP="00E32116">
      <w:pPr>
        <w:pStyle w:val="ListParagraph"/>
        <w:widowControl/>
        <w:numPr>
          <w:ilvl w:val="0"/>
          <w:numId w:val="1"/>
        </w:numPr>
        <w:spacing w:after="0" w:line="240" w:lineRule="auto"/>
        <w:ind w:left="360"/>
        <w:textAlignment w:val="center"/>
        <w:rPr>
          <w:rFonts w:ascii="Calibri" w:hAnsi="Calibri" w:cs="Calibri"/>
          <w:color w:val="000000"/>
        </w:rPr>
      </w:pPr>
      <w:r>
        <w:rPr>
          <w:rFonts w:ascii="Calibri" w:hAnsi="Calibri" w:cs="Calibri"/>
          <w:color w:val="000000"/>
        </w:rPr>
        <w:t>Claim line 1 billed units = 20 units – WPS paid</w:t>
      </w:r>
    </w:p>
    <w:p w14:paraId="769F18BA" w14:textId="77777777" w:rsidR="006801DE" w:rsidRPr="0051400E" w:rsidRDefault="006801DE" w:rsidP="00E32116">
      <w:pPr>
        <w:pStyle w:val="ListParagraph"/>
        <w:widowControl/>
        <w:numPr>
          <w:ilvl w:val="0"/>
          <w:numId w:val="1"/>
        </w:numPr>
        <w:spacing w:after="0" w:line="240" w:lineRule="auto"/>
        <w:ind w:left="360"/>
        <w:textAlignment w:val="center"/>
        <w:rPr>
          <w:rFonts w:ascii="Calibri" w:hAnsi="Calibri" w:cs="Calibri"/>
          <w:color w:val="000000"/>
        </w:rPr>
      </w:pPr>
      <w:r>
        <w:rPr>
          <w:rFonts w:ascii="Calibri" w:hAnsi="Calibri" w:cs="Calibri"/>
          <w:color w:val="000000"/>
        </w:rPr>
        <w:t xml:space="preserve">Claim line 2 billed units = 2 units – WPS denied FA4; 119/N460 as there are no units remaining on the EVV record(s) to process 2 units. </w:t>
      </w:r>
    </w:p>
    <w:p w14:paraId="50847C0C" w14:textId="77777777" w:rsidR="006801DE" w:rsidRDefault="006801DE" w:rsidP="006801DE">
      <w:pPr>
        <w:spacing w:after="0" w:line="240" w:lineRule="auto"/>
        <w:ind w:left="821"/>
        <w:textAlignment w:val="center"/>
        <w:rPr>
          <w:rFonts w:ascii="Calibri" w:hAnsi="Calibri" w:cs="Calibri"/>
          <w:color w:val="000000"/>
        </w:rPr>
      </w:pPr>
    </w:p>
    <w:p w14:paraId="0597C888" w14:textId="77777777" w:rsidR="006801DE" w:rsidRPr="00706625" w:rsidRDefault="006801DE" w:rsidP="006801DE">
      <w:pPr>
        <w:spacing w:after="0" w:line="240" w:lineRule="auto"/>
        <w:textAlignment w:val="center"/>
        <w:rPr>
          <w:rFonts w:ascii="Calibri" w:hAnsi="Calibri" w:cs="Calibri"/>
          <w:b/>
          <w:bCs/>
          <w:color w:val="000000"/>
        </w:rPr>
      </w:pPr>
      <w:r w:rsidRPr="00706625">
        <w:rPr>
          <w:rFonts w:ascii="Calibri" w:hAnsi="Calibri" w:cs="Calibri"/>
          <w:b/>
          <w:bCs/>
          <w:color w:val="000000"/>
        </w:rPr>
        <w:t>For all denial reasons:</w:t>
      </w:r>
    </w:p>
    <w:p w14:paraId="2AF4B9A9" w14:textId="77777777" w:rsidR="006801DE" w:rsidRDefault="006801DE" w:rsidP="006801DE">
      <w:pPr>
        <w:spacing w:after="0" w:line="240" w:lineRule="auto"/>
        <w:textAlignment w:val="center"/>
        <w:rPr>
          <w:rFonts w:ascii="Calibri" w:hAnsi="Calibri" w:cs="Calibri"/>
          <w:color w:val="000000"/>
        </w:rPr>
      </w:pPr>
    </w:p>
    <w:p w14:paraId="09836157" w14:textId="77777777" w:rsidR="004772C5" w:rsidRPr="007824FD" w:rsidRDefault="004772C5" w:rsidP="00E32116">
      <w:pPr>
        <w:pStyle w:val="ListParagraph"/>
        <w:numPr>
          <w:ilvl w:val="0"/>
          <w:numId w:val="10"/>
        </w:numPr>
        <w:spacing w:after="0" w:line="240" w:lineRule="auto"/>
        <w:ind w:left="360"/>
        <w:textAlignment w:val="center"/>
        <w:rPr>
          <w:rFonts w:ascii="Calibri" w:hAnsi="Calibri" w:cs="Calibri"/>
          <w:color w:val="000000"/>
        </w:rPr>
      </w:pPr>
      <w:r w:rsidRPr="007824FD">
        <w:rPr>
          <w:rFonts w:ascii="Calibri" w:hAnsi="Calibri" w:cs="Calibri"/>
          <w:color w:val="000000"/>
        </w:rPr>
        <w:t>Claims denied in full</w:t>
      </w:r>
      <w:r>
        <w:rPr>
          <w:rFonts w:ascii="Calibri" w:hAnsi="Calibri" w:cs="Calibri"/>
          <w:color w:val="000000"/>
        </w:rPr>
        <w:t xml:space="preserve">:  Are </w:t>
      </w:r>
      <w:r w:rsidRPr="007824FD">
        <w:rPr>
          <w:rFonts w:ascii="Calibri" w:hAnsi="Calibri" w:cs="Calibri"/>
          <w:color w:val="000000"/>
        </w:rPr>
        <w:t>required to be billed as a new claim after the EVV visit key has been adjusted or the claim adjusted to match the EVV visit key</w:t>
      </w:r>
      <w:r>
        <w:rPr>
          <w:rFonts w:ascii="Calibri" w:hAnsi="Calibri" w:cs="Calibri"/>
          <w:color w:val="000000"/>
        </w:rPr>
        <w:t>, whichever is appropriate.</w:t>
      </w:r>
    </w:p>
    <w:p w14:paraId="1039EB06" w14:textId="77777777" w:rsidR="004772C5" w:rsidRDefault="004772C5" w:rsidP="004772C5">
      <w:pPr>
        <w:spacing w:after="0" w:line="240" w:lineRule="auto"/>
        <w:textAlignment w:val="center"/>
        <w:rPr>
          <w:rFonts w:ascii="Calibri" w:hAnsi="Calibri" w:cs="Calibri"/>
          <w:color w:val="000000"/>
        </w:rPr>
      </w:pPr>
    </w:p>
    <w:p w14:paraId="18FA034C" w14:textId="77777777" w:rsidR="004772C5" w:rsidRPr="00E57CF6" w:rsidRDefault="004772C5" w:rsidP="00E32116">
      <w:pPr>
        <w:pStyle w:val="ListParagraph"/>
        <w:numPr>
          <w:ilvl w:val="0"/>
          <w:numId w:val="10"/>
        </w:numPr>
        <w:spacing w:after="0" w:line="240" w:lineRule="auto"/>
        <w:ind w:left="360"/>
        <w:textAlignment w:val="center"/>
        <w:rPr>
          <w:rStyle w:val="SubsectionHeaderChar"/>
          <w:rFonts w:eastAsiaTheme="majorEastAsia"/>
          <w:sz w:val="32"/>
        </w:rPr>
      </w:pPr>
      <w:r w:rsidRPr="00E57CF6">
        <w:rPr>
          <w:rFonts w:ascii="Calibri" w:hAnsi="Calibri" w:cs="Calibri"/>
          <w:color w:val="000000"/>
        </w:rPr>
        <w:t>Corrected claims: The EVV visit key should be verified to ensure all units, dates, codes are updated to cover the corrected claim information.</w:t>
      </w:r>
    </w:p>
    <w:p w14:paraId="6B6C8D15" w14:textId="77777777" w:rsidR="009E4C95" w:rsidRDefault="009E4C95" w:rsidP="009E4C95">
      <w:pPr>
        <w:rPr>
          <w:b/>
          <w:bCs/>
          <w:u w:val="single"/>
        </w:rPr>
      </w:pPr>
    </w:p>
    <w:p w14:paraId="26DD9D28" w14:textId="5D7E8F2A" w:rsidR="009E4C95" w:rsidRPr="009E4C95" w:rsidRDefault="009E4C95" w:rsidP="009E4C95">
      <w:pPr>
        <w:pStyle w:val="Heading1"/>
        <w:rPr>
          <w:rFonts w:asciiTheme="minorHAnsi" w:hAnsiTheme="minorHAnsi" w:cstheme="minorHAnsi"/>
          <w:sz w:val="32"/>
        </w:rPr>
      </w:pPr>
      <w:bookmarkStart w:id="36" w:name="_Toc192165336"/>
      <w:r w:rsidRPr="009E4C95">
        <w:rPr>
          <w:rFonts w:asciiTheme="minorHAnsi" w:hAnsiTheme="minorHAnsi" w:cstheme="minorHAnsi"/>
          <w:sz w:val="32"/>
        </w:rPr>
        <w:t xml:space="preserve">Community Supported Living </w:t>
      </w:r>
      <w:r>
        <w:rPr>
          <w:rFonts w:asciiTheme="minorHAnsi" w:hAnsiTheme="minorHAnsi" w:cstheme="minorHAnsi"/>
          <w:sz w:val="32"/>
        </w:rPr>
        <w:t xml:space="preserve">(CSL) </w:t>
      </w:r>
      <w:r w:rsidRPr="009E4C95">
        <w:rPr>
          <w:rFonts w:asciiTheme="minorHAnsi" w:hAnsiTheme="minorHAnsi" w:cstheme="minorHAnsi"/>
          <w:sz w:val="32"/>
        </w:rPr>
        <w:t>– S5136 UC and S5126 UA – Per Day Services</w:t>
      </w:r>
      <w:bookmarkEnd w:id="36"/>
    </w:p>
    <w:p w14:paraId="1EE2CC05" w14:textId="77777777" w:rsidR="009E4C95" w:rsidRPr="00024CE0" w:rsidRDefault="009E4C95" w:rsidP="009E4C95">
      <w:r w:rsidRPr="00024CE0">
        <w:t>The majority of the contents of this billing guide do apply to CSL services, with some exceptions as follows:</w:t>
      </w:r>
    </w:p>
    <w:p w14:paraId="7DB9900A" w14:textId="77777777" w:rsidR="009E4C95" w:rsidRPr="00024CE0" w:rsidRDefault="009E4C95" w:rsidP="00A32203">
      <w:pPr>
        <w:pStyle w:val="ListParagraph"/>
        <w:widowControl/>
        <w:numPr>
          <w:ilvl w:val="0"/>
          <w:numId w:val="25"/>
        </w:numPr>
        <w:ind w:left="360"/>
      </w:pPr>
      <w:r w:rsidRPr="00024CE0">
        <w:t>CSL services are authorized as a daily rate and billed as 1 single unit per date of service. 1 unit is billed per day regardless of the how many visit keys or cumulative time is entered for any given date of service. As a result of this, the following EVV denials and requirements would not apply to CSL providers:</w:t>
      </w:r>
    </w:p>
    <w:p w14:paraId="52D7C0A0" w14:textId="77777777" w:rsidR="009E4C95" w:rsidRPr="00024CE0" w:rsidRDefault="009E4C95" w:rsidP="00A32203">
      <w:pPr>
        <w:pStyle w:val="ListParagraph"/>
        <w:widowControl/>
        <w:numPr>
          <w:ilvl w:val="1"/>
          <w:numId w:val="25"/>
        </w:numPr>
        <w:ind w:left="720"/>
      </w:pPr>
      <w:r w:rsidRPr="00024CE0">
        <w:t>FA3 denials</w:t>
      </w:r>
    </w:p>
    <w:p w14:paraId="3A0590AB" w14:textId="77777777" w:rsidR="009E4C95" w:rsidRPr="00024CE0" w:rsidRDefault="009E4C95" w:rsidP="00A32203">
      <w:pPr>
        <w:pStyle w:val="ListParagraph"/>
        <w:widowControl/>
        <w:numPr>
          <w:ilvl w:val="1"/>
          <w:numId w:val="25"/>
        </w:numPr>
        <w:ind w:left="720"/>
      </w:pPr>
      <w:r w:rsidRPr="00024CE0">
        <w:t>FA4 denials</w:t>
      </w:r>
    </w:p>
    <w:p w14:paraId="028BC219" w14:textId="77777777" w:rsidR="009E4C95" w:rsidRDefault="009E4C95" w:rsidP="00A32203">
      <w:pPr>
        <w:pStyle w:val="ListParagraph"/>
        <w:widowControl/>
        <w:numPr>
          <w:ilvl w:val="1"/>
          <w:numId w:val="25"/>
        </w:numPr>
        <w:ind w:left="720"/>
      </w:pPr>
      <w:r w:rsidRPr="00024CE0">
        <w:t>Rounding Rules (only applies to quarter hours services)</w:t>
      </w:r>
    </w:p>
    <w:p w14:paraId="46A1E19E" w14:textId="77777777" w:rsidR="009E4C95" w:rsidRPr="00024CE0" w:rsidRDefault="009E4C95" w:rsidP="00A32203">
      <w:pPr>
        <w:pStyle w:val="ListParagraph"/>
        <w:widowControl/>
        <w:numPr>
          <w:ilvl w:val="1"/>
          <w:numId w:val="25"/>
        </w:numPr>
        <w:ind w:left="720"/>
      </w:pPr>
      <w:r>
        <w:t>Travel time (this is already included in the single daily unit per day rate)</w:t>
      </w:r>
    </w:p>
    <w:p w14:paraId="4B594E81" w14:textId="77777777" w:rsidR="009E4C95" w:rsidRPr="00024CE0" w:rsidRDefault="009E4C95" w:rsidP="00A32203">
      <w:pPr>
        <w:pStyle w:val="ListParagraph"/>
        <w:ind w:left="360"/>
      </w:pPr>
    </w:p>
    <w:p w14:paraId="3C258F1E" w14:textId="77777777" w:rsidR="009E4C95" w:rsidRDefault="009E4C95" w:rsidP="00A32203">
      <w:pPr>
        <w:pStyle w:val="ListParagraph"/>
        <w:widowControl/>
        <w:numPr>
          <w:ilvl w:val="0"/>
          <w:numId w:val="25"/>
        </w:numPr>
        <w:ind w:left="360"/>
      </w:pPr>
      <w:r w:rsidRPr="00024CE0">
        <w:t xml:space="preserve">Information contained within this document regarding the Authorization flow to Sandata, Overnight care, as well as FA1 (date span billing) &amp; FA2 (missing visit keys) do apply to CSL providers. </w:t>
      </w:r>
    </w:p>
    <w:p w14:paraId="07F04D17" w14:textId="77777777" w:rsidR="009E4C95" w:rsidRDefault="009E4C95" w:rsidP="00A32203">
      <w:pPr>
        <w:pStyle w:val="ListParagraph"/>
        <w:ind w:left="360"/>
      </w:pPr>
    </w:p>
    <w:p w14:paraId="28CA2102" w14:textId="338AC3EB" w:rsidR="009E4C95" w:rsidRDefault="009E4C95" w:rsidP="00A32203">
      <w:pPr>
        <w:pStyle w:val="ListParagraph"/>
        <w:widowControl/>
        <w:numPr>
          <w:ilvl w:val="0"/>
          <w:numId w:val="25"/>
        </w:numPr>
        <w:ind w:left="360"/>
      </w:pPr>
      <w:r>
        <w:t xml:space="preserve">CSL providers continue to partner with the member, Member’s legal decision maker if applicable, and the member’s </w:t>
      </w:r>
      <w:r w:rsidR="008433FA">
        <w:t>c</w:t>
      </w:r>
      <w:r>
        <w:t xml:space="preserve">are team to complete a CSL assessment initially, every 6 months thereafter, and with changes in condition. The EVV tab of the CSL assessment is used to identify the frequency of hands on care involvement. The </w:t>
      </w:r>
      <w:r w:rsidR="00582830">
        <w:t>c</w:t>
      </w:r>
      <w:r>
        <w:t xml:space="preserve">are </w:t>
      </w:r>
      <w:r w:rsidR="00582830">
        <w:t>t</w:t>
      </w:r>
      <w:r>
        <w:t xml:space="preserve">eam or their </w:t>
      </w:r>
      <w:r w:rsidR="00582830">
        <w:t>m</w:t>
      </w:r>
      <w:r>
        <w:t xml:space="preserve">anager complete an internal </w:t>
      </w:r>
      <w:r w:rsidR="00582830">
        <w:t>r</w:t>
      </w:r>
      <w:r>
        <w:t>ate tool using the daily</w:t>
      </w:r>
      <w:r w:rsidR="00582830">
        <w:t xml:space="preserve"> rate</w:t>
      </w:r>
      <w:r>
        <w:t xml:space="preserve"> from the CSL Assessment. This rate tool generates a rate agreement to the Provider and to our internal authorization and claims team to prompt authorization entry. The authorizations are entered based on the frequency of hands on care noted on the EVV tab of your assessment.</w:t>
      </w:r>
    </w:p>
    <w:p w14:paraId="6D60FF4C" w14:textId="77777777" w:rsidR="009E4C95" w:rsidRDefault="009E4C95" w:rsidP="00A32203">
      <w:pPr>
        <w:pStyle w:val="ListParagraph"/>
        <w:ind w:left="360"/>
      </w:pPr>
    </w:p>
    <w:p w14:paraId="3D2F01F1" w14:textId="77777777" w:rsidR="009E4C95" w:rsidRDefault="009E4C95" w:rsidP="00A32203">
      <w:pPr>
        <w:pStyle w:val="ListParagraph"/>
        <w:widowControl/>
        <w:numPr>
          <w:ilvl w:val="1"/>
          <w:numId w:val="25"/>
        </w:numPr>
        <w:ind w:left="720"/>
      </w:pPr>
      <w:r>
        <w:t>If NO Hands on care is being provided, one authorization is entered for S5136 UC Companion care. Authorization includes total # of units needed to cover 1 unit per day billing from the start date of the authorization to the end date of the authorization.</w:t>
      </w:r>
    </w:p>
    <w:p w14:paraId="4F6A53CA" w14:textId="77777777" w:rsidR="009E4C95" w:rsidRDefault="009E4C95" w:rsidP="00A32203">
      <w:pPr>
        <w:pStyle w:val="ListParagraph"/>
        <w:ind w:left="720"/>
      </w:pPr>
    </w:p>
    <w:p w14:paraId="3D1D5309" w14:textId="77777777" w:rsidR="009E4C95" w:rsidRDefault="009E4C95" w:rsidP="00A32203">
      <w:pPr>
        <w:pStyle w:val="ListParagraph"/>
        <w:widowControl/>
        <w:numPr>
          <w:ilvl w:val="1"/>
          <w:numId w:val="25"/>
        </w:numPr>
        <w:ind w:left="720"/>
      </w:pPr>
      <w:r>
        <w:t>If DAILY hands on care is being provided, one authorization is entered for S5126 Attendant Care.</w:t>
      </w:r>
      <w:r w:rsidRPr="00A657CD">
        <w:t xml:space="preserve"> </w:t>
      </w:r>
      <w:r>
        <w:t>Authorization includes total # of units needed to cover 1 unit per day billing from the start date of the authorization to the end date of the authorization.</w:t>
      </w:r>
    </w:p>
    <w:p w14:paraId="29075444" w14:textId="77777777" w:rsidR="009E4C95" w:rsidRDefault="009E4C95" w:rsidP="00A32203">
      <w:pPr>
        <w:pStyle w:val="ListParagraph"/>
        <w:ind w:left="720"/>
      </w:pPr>
    </w:p>
    <w:p w14:paraId="19387FEF" w14:textId="77777777" w:rsidR="009E4C95" w:rsidRDefault="009E4C95" w:rsidP="00A32203">
      <w:pPr>
        <w:pStyle w:val="ListParagraph"/>
        <w:ind w:left="720"/>
      </w:pPr>
    </w:p>
    <w:p w14:paraId="2790B563" w14:textId="2DFD77EB" w:rsidR="009E4C95" w:rsidRDefault="009E4C95" w:rsidP="00A32203">
      <w:pPr>
        <w:pStyle w:val="ListParagraph"/>
        <w:widowControl/>
        <w:numPr>
          <w:ilvl w:val="1"/>
          <w:numId w:val="25"/>
        </w:numPr>
        <w:ind w:left="720"/>
      </w:pPr>
      <w:r>
        <w:t xml:space="preserve">If the member receives a combination of both </w:t>
      </w:r>
      <w:r w:rsidR="005B77BE">
        <w:t>h</w:t>
      </w:r>
      <w:r>
        <w:t xml:space="preserve">ands on and </w:t>
      </w:r>
      <w:r w:rsidR="005B77BE">
        <w:t>n</w:t>
      </w:r>
      <w:r>
        <w:t>on-hands on care, an authorization is entered under each code (S5126 UA Attendant care and S5136 UC Companion care). The rate is the same on both authorizations. The sum of the units available between both authorizations will equal the total # of days for the authorized date span.</w:t>
      </w:r>
    </w:p>
    <w:p w14:paraId="758B6E54" w14:textId="77777777" w:rsidR="009E4C95" w:rsidRDefault="009E4C95" w:rsidP="00C54F99">
      <w:pPr>
        <w:pStyle w:val="ListParagraph"/>
        <w:widowControl/>
        <w:numPr>
          <w:ilvl w:val="2"/>
          <w:numId w:val="25"/>
        </w:numPr>
        <w:ind w:left="1080"/>
      </w:pPr>
      <w:r>
        <w:t>Example: EVV tab indicates Hands on care is provided 2 x per week.</w:t>
      </w:r>
    </w:p>
    <w:p w14:paraId="011484C8" w14:textId="77777777" w:rsidR="009E4C95" w:rsidRDefault="009E4C95" w:rsidP="00C54F99">
      <w:pPr>
        <w:pStyle w:val="ListParagraph"/>
        <w:widowControl/>
        <w:numPr>
          <w:ilvl w:val="3"/>
          <w:numId w:val="25"/>
        </w:numPr>
        <w:ind w:left="1440"/>
      </w:pPr>
      <w:r>
        <w:t>Start date of auth is 1/1/2025. End date is 12/31/2025. (365 days)</w:t>
      </w:r>
    </w:p>
    <w:p w14:paraId="0B368E4D" w14:textId="77777777" w:rsidR="009E4C95" w:rsidRDefault="009E4C95" w:rsidP="00C54F99">
      <w:pPr>
        <w:pStyle w:val="ListParagraph"/>
        <w:widowControl/>
        <w:numPr>
          <w:ilvl w:val="3"/>
          <w:numId w:val="25"/>
        </w:numPr>
        <w:ind w:left="1440"/>
      </w:pPr>
      <w:r>
        <w:t>S5126 UA Attendant care auth will contain 105 units.</w:t>
      </w:r>
    </w:p>
    <w:p w14:paraId="46FDE8CE" w14:textId="77777777" w:rsidR="009E4C95" w:rsidRDefault="009E4C95" w:rsidP="00C54F99">
      <w:pPr>
        <w:pStyle w:val="ListParagraph"/>
        <w:widowControl/>
        <w:numPr>
          <w:ilvl w:val="3"/>
          <w:numId w:val="25"/>
        </w:numPr>
        <w:ind w:left="1440"/>
      </w:pPr>
      <w:r>
        <w:t>S5136 UC Companion care auth will contain 260 units.</w:t>
      </w:r>
    </w:p>
    <w:p w14:paraId="15D8FB19" w14:textId="77777777" w:rsidR="009E4C95" w:rsidRDefault="009E4C95" w:rsidP="00A32203">
      <w:pPr>
        <w:pStyle w:val="ListParagraph"/>
        <w:ind w:left="360"/>
      </w:pPr>
    </w:p>
    <w:p w14:paraId="40259831" w14:textId="77777777" w:rsidR="009E4C95" w:rsidRDefault="009E4C95" w:rsidP="00A32203">
      <w:pPr>
        <w:pStyle w:val="ListParagraph"/>
        <w:widowControl/>
        <w:numPr>
          <w:ilvl w:val="2"/>
          <w:numId w:val="25"/>
        </w:numPr>
        <w:ind w:left="360"/>
      </w:pPr>
      <w:r>
        <w:t xml:space="preserve">Providers should only submit a claim for each date of service using </w:t>
      </w:r>
      <w:r w:rsidRPr="00F67B28">
        <w:t>1</w:t>
      </w:r>
      <w:r>
        <w:t xml:space="preserve"> of the authorizations and not both. If 1 unit is billed on both authorizations for the same date of service, claims may start denying for FAE-Insufficient units due to overbilling. Refunds will be required in this situation.</w:t>
      </w:r>
    </w:p>
    <w:p w14:paraId="7D4C6CC9" w14:textId="77777777" w:rsidR="009E4C95" w:rsidRDefault="009E4C95" w:rsidP="00A32203">
      <w:pPr>
        <w:pStyle w:val="ListParagraph"/>
        <w:ind w:left="360"/>
      </w:pPr>
    </w:p>
    <w:p w14:paraId="77F644D1" w14:textId="4EF3C8E3" w:rsidR="009E4C95" w:rsidRDefault="009E4C95" w:rsidP="00A32203">
      <w:pPr>
        <w:pStyle w:val="ListParagraph"/>
        <w:widowControl/>
        <w:numPr>
          <w:ilvl w:val="2"/>
          <w:numId w:val="25"/>
        </w:numPr>
        <w:ind w:left="360"/>
      </w:pPr>
      <w:r>
        <w:t xml:space="preserve">If your authorizations do not accurately reflect the frequency of hands on care, we would advise that you notify the </w:t>
      </w:r>
      <w:r w:rsidR="005B77BE">
        <w:t>c</w:t>
      </w:r>
      <w:r>
        <w:t xml:space="preserve">are </w:t>
      </w:r>
      <w:r w:rsidR="005B77BE">
        <w:t>t</w:t>
      </w:r>
      <w:r>
        <w:t>eam and provide them with an updated CSL assessment so they can facilitate updates to your authorizations.</w:t>
      </w:r>
    </w:p>
    <w:p w14:paraId="3DBAF20C" w14:textId="77777777" w:rsidR="009E4C95" w:rsidRDefault="009E4C95" w:rsidP="00A32203">
      <w:pPr>
        <w:pStyle w:val="ListParagraph"/>
        <w:ind w:left="360"/>
      </w:pPr>
    </w:p>
    <w:p w14:paraId="47E49465" w14:textId="5860460B" w:rsidR="009E4C95" w:rsidRPr="00B5479D" w:rsidRDefault="009E4C95" w:rsidP="00A32203">
      <w:pPr>
        <w:pStyle w:val="ListParagraph"/>
        <w:widowControl/>
        <w:numPr>
          <w:ilvl w:val="2"/>
          <w:numId w:val="25"/>
        </w:numPr>
        <w:ind w:left="360"/>
      </w:pPr>
      <w:r w:rsidRPr="00B5479D">
        <w:t xml:space="preserve">We anticipate there will be scenarios where members may have an </w:t>
      </w:r>
      <w:r w:rsidRPr="00B5479D">
        <w:rPr>
          <w:b/>
          <w:bCs/>
        </w:rPr>
        <w:t>intermittent</w:t>
      </w:r>
      <w:r w:rsidRPr="00B5479D">
        <w:t xml:space="preserve"> need for more or less hands on care than authorized. </w:t>
      </w:r>
      <w:r w:rsidRPr="00B5479D">
        <w:rPr>
          <w:b/>
          <w:bCs/>
        </w:rPr>
        <w:t xml:space="preserve">Please alert Inclusa ACS via email for these scenarios to request an authorization adjustment. </w:t>
      </w:r>
      <w:hyperlink r:id="rId22" w:history="1">
        <w:r w:rsidRPr="00B5479D">
          <w:rPr>
            <w:rStyle w:val="Hyperlink"/>
            <w:b/>
            <w:bCs/>
          </w:rPr>
          <w:t>ACS-Residential-CSL-NH@inclusa.org</w:t>
        </w:r>
      </w:hyperlink>
      <w:r w:rsidR="0023488D">
        <w:t xml:space="preserve">  </w:t>
      </w:r>
      <w:r w:rsidRPr="00B5479D">
        <w:t xml:space="preserve">This will ensure that you have the appropriate number of units on each authorization to prevent claim </w:t>
      </w:r>
      <w:r>
        <w:t xml:space="preserve">denials for (FAE-Insufficient units) </w:t>
      </w:r>
      <w:r w:rsidRPr="00B5479D">
        <w:t>and to ensure EVV compliance.</w:t>
      </w:r>
    </w:p>
    <w:p w14:paraId="271DBEF5" w14:textId="77777777" w:rsidR="009E4C95" w:rsidRPr="00B5479D" w:rsidRDefault="009E4C95" w:rsidP="00A87B06">
      <w:pPr>
        <w:pStyle w:val="ListParagraph"/>
        <w:widowControl/>
        <w:numPr>
          <w:ilvl w:val="3"/>
          <w:numId w:val="25"/>
        </w:numPr>
        <w:ind w:left="720"/>
      </w:pPr>
      <w:r w:rsidRPr="00B5479D">
        <w:rPr>
          <w:b/>
          <w:bCs/>
        </w:rPr>
        <w:t xml:space="preserve">Example: </w:t>
      </w:r>
      <w:r w:rsidRPr="00B5479D">
        <w:t>Member receives 2 days of hands-on care weekly. Member has two authorizations in place:</w:t>
      </w:r>
    </w:p>
    <w:p w14:paraId="3B3395CB" w14:textId="77777777" w:rsidR="009E4C95" w:rsidRPr="00B5479D" w:rsidRDefault="009E4C95" w:rsidP="00DD5AE7">
      <w:pPr>
        <w:pStyle w:val="ListParagraph"/>
        <w:widowControl/>
        <w:numPr>
          <w:ilvl w:val="3"/>
          <w:numId w:val="25"/>
        </w:numPr>
        <w:ind w:left="1440"/>
      </w:pPr>
      <w:r w:rsidRPr="00B5479D">
        <w:t>S5126 UA - Attendant Care (based on 2 x weekly)</w:t>
      </w:r>
    </w:p>
    <w:p w14:paraId="45066FF3" w14:textId="77777777" w:rsidR="009E4C95" w:rsidRPr="00B5479D" w:rsidRDefault="009E4C95" w:rsidP="00DD5AE7">
      <w:pPr>
        <w:pStyle w:val="ListParagraph"/>
        <w:widowControl/>
        <w:numPr>
          <w:ilvl w:val="3"/>
          <w:numId w:val="25"/>
        </w:numPr>
        <w:ind w:left="1440"/>
      </w:pPr>
      <w:r w:rsidRPr="00B5479D">
        <w:t>S5136 UC – Companion Care (based on 5 x weekly)</w:t>
      </w:r>
    </w:p>
    <w:p w14:paraId="2301AA00" w14:textId="03DC5788" w:rsidR="009E4C95" w:rsidRPr="00B5479D" w:rsidRDefault="009E4C95" w:rsidP="00DD5AE7">
      <w:pPr>
        <w:pStyle w:val="ListParagraph"/>
        <w:widowControl/>
        <w:numPr>
          <w:ilvl w:val="3"/>
          <w:numId w:val="25"/>
        </w:numPr>
        <w:ind w:left="1440"/>
      </w:pPr>
      <w:r w:rsidRPr="00B5479D">
        <w:t xml:space="preserve">The member experienced a flare up of their Multiple Sclerosis and required </w:t>
      </w:r>
      <w:r w:rsidR="00AC6E12">
        <w:t>daily</w:t>
      </w:r>
      <w:r w:rsidRPr="00B5479D">
        <w:t xml:space="preserve"> hands-on care for 1 week.</w:t>
      </w:r>
    </w:p>
    <w:p w14:paraId="11E38AFC" w14:textId="77777777" w:rsidR="009E4C95" w:rsidRPr="00B5479D" w:rsidRDefault="009E4C95" w:rsidP="00DD5AE7">
      <w:pPr>
        <w:pStyle w:val="ListParagraph"/>
        <w:widowControl/>
        <w:numPr>
          <w:ilvl w:val="3"/>
          <w:numId w:val="25"/>
        </w:numPr>
        <w:ind w:left="1440"/>
      </w:pPr>
      <w:r w:rsidRPr="00B5479D">
        <w:t>ACS will add 5 additional units to the S5126 UA authorization.</w:t>
      </w:r>
    </w:p>
    <w:p w14:paraId="615795E0" w14:textId="77777777" w:rsidR="009E4C95" w:rsidRDefault="009E4C95" w:rsidP="00DD5AE7">
      <w:pPr>
        <w:pStyle w:val="ListParagraph"/>
        <w:widowControl/>
        <w:numPr>
          <w:ilvl w:val="3"/>
          <w:numId w:val="25"/>
        </w:numPr>
        <w:ind w:left="1440"/>
      </w:pPr>
      <w:r w:rsidRPr="00B5479D">
        <w:t>ACS will reduce the S5136 UC authorization by 5 units.</w:t>
      </w:r>
    </w:p>
    <w:p w14:paraId="781D9248" w14:textId="77777777" w:rsidR="009E4C95" w:rsidRDefault="009E4C95" w:rsidP="00A32203">
      <w:pPr>
        <w:pStyle w:val="ListParagraph"/>
        <w:ind w:left="360"/>
      </w:pPr>
    </w:p>
    <w:p w14:paraId="2181C12E" w14:textId="5B4CA600" w:rsidR="009E4C95" w:rsidRPr="00B5479D" w:rsidRDefault="009E4C95" w:rsidP="00A32203">
      <w:pPr>
        <w:pStyle w:val="ListParagraph"/>
        <w:widowControl/>
        <w:numPr>
          <w:ilvl w:val="0"/>
          <w:numId w:val="25"/>
        </w:numPr>
        <w:ind w:left="360"/>
      </w:pPr>
      <w:r>
        <w:t xml:space="preserve">A CSL Billing Pilot is currently in progress involving 5 providers who have volunteered to participate. The CSL Pilot was developed to address the challenges regarding changes in the member’s </w:t>
      </w:r>
      <w:r w:rsidR="00AC6E12">
        <w:t>h</w:t>
      </w:r>
      <w:r>
        <w:t xml:space="preserve">and on </w:t>
      </w:r>
      <w:r w:rsidR="00AC6E12">
        <w:t>c</w:t>
      </w:r>
      <w:r>
        <w:t xml:space="preserve">are frequency resulting in unit adjustment issues and claim denials. If you are currently not a participating pilot provider and would like more information about the pilot, please contact: </w:t>
      </w:r>
      <w:hyperlink r:id="rId23" w:history="1">
        <w:r w:rsidRPr="00B5479D">
          <w:rPr>
            <w:rStyle w:val="Hyperlink"/>
            <w:b/>
            <w:bCs/>
          </w:rPr>
          <w:t>ACS-Residential-CSL-NH@inclusa.org</w:t>
        </w:r>
      </w:hyperlink>
    </w:p>
    <w:p w14:paraId="09DCC048" w14:textId="77777777" w:rsidR="009E4C95" w:rsidRPr="00024CE0" w:rsidRDefault="009E4C95" w:rsidP="009E4C95">
      <w:pPr>
        <w:pStyle w:val="ListParagraph"/>
        <w:ind w:left="1440"/>
      </w:pPr>
    </w:p>
    <w:p w14:paraId="74C930F7" w14:textId="77777777" w:rsidR="009E4C95" w:rsidRDefault="009E4C95" w:rsidP="009E4C95">
      <w:pPr>
        <w:pStyle w:val="ListParagraph"/>
        <w:rPr>
          <w:b/>
          <w:bCs/>
          <w:u w:val="single"/>
        </w:rPr>
      </w:pPr>
    </w:p>
    <w:p w14:paraId="65687761" w14:textId="77777777" w:rsidR="009E4C95" w:rsidRDefault="009E4C95" w:rsidP="009E4C95">
      <w:pPr>
        <w:pStyle w:val="ListParagraph"/>
        <w:rPr>
          <w:b/>
          <w:bCs/>
          <w:u w:val="single"/>
        </w:rPr>
      </w:pPr>
    </w:p>
    <w:p w14:paraId="73B8A39F" w14:textId="77777777" w:rsidR="009E4C95" w:rsidRDefault="009E4C95" w:rsidP="009E4C95">
      <w:pPr>
        <w:rPr>
          <w:b/>
          <w:bCs/>
          <w:u w:val="single"/>
        </w:rPr>
      </w:pPr>
    </w:p>
    <w:p w14:paraId="0D69ED5F" w14:textId="6EE7025B" w:rsidR="009E4C95" w:rsidRDefault="00A727EF" w:rsidP="009E4C95">
      <w:pPr>
        <w:rPr>
          <w:b/>
          <w:bCs/>
          <w:u w:val="single"/>
        </w:rPr>
      </w:pPr>
      <w:hyperlink r:id="rId24" w:history="1">
        <w:r>
          <w:rPr>
            <w:rStyle w:val="Hyperlink"/>
            <w:b/>
            <w:bCs/>
          </w:rPr>
          <w:t>Electronic Visit Verification EVV Message for New CSL Providers.docx</w:t>
        </w:r>
      </w:hyperlink>
    </w:p>
    <w:p w14:paraId="4A5D4457" w14:textId="77777777" w:rsidR="006801DE" w:rsidRPr="00024CE0" w:rsidRDefault="006801DE" w:rsidP="004772C5"/>
    <w:p w14:paraId="77138D40" w14:textId="77777777" w:rsidR="006801DE" w:rsidRDefault="006801DE" w:rsidP="006801DE">
      <w:bookmarkStart w:id="37" w:name="_Toc192072038"/>
      <w:bookmarkStart w:id="38" w:name="_Toc192165337"/>
      <w:r w:rsidRPr="00A10077">
        <w:rPr>
          <w:rStyle w:val="Heading1Char"/>
          <w:rFonts w:asciiTheme="minorHAnsi" w:hAnsiTheme="minorHAnsi" w:cstheme="minorHAnsi"/>
          <w:sz w:val="32"/>
        </w:rPr>
        <w:t xml:space="preserve">EVV </w:t>
      </w:r>
      <w:r>
        <w:rPr>
          <w:rStyle w:val="Heading1Char"/>
          <w:rFonts w:asciiTheme="minorHAnsi" w:hAnsiTheme="minorHAnsi" w:cstheme="minorHAnsi"/>
          <w:sz w:val="32"/>
        </w:rPr>
        <w:t xml:space="preserve">Contacts for </w:t>
      </w:r>
      <w:r w:rsidRPr="00A10077">
        <w:rPr>
          <w:rStyle w:val="Heading1Char"/>
          <w:rFonts w:asciiTheme="minorHAnsi" w:hAnsiTheme="minorHAnsi" w:cstheme="minorHAnsi"/>
          <w:sz w:val="32"/>
        </w:rPr>
        <w:t>Questions:</w:t>
      </w:r>
      <w:bookmarkEnd w:id="37"/>
      <w:bookmarkEnd w:id="38"/>
      <w:r w:rsidRPr="00A10077">
        <w:t xml:space="preserve"> </w:t>
      </w:r>
    </w:p>
    <w:p w14:paraId="441ED3AD" w14:textId="77777777" w:rsidR="006801DE" w:rsidRDefault="006801DE" w:rsidP="00E32116">
      <w:pPr>
        <w:pStyle w:val="ListParagraph"/>
        <w:numPr>
          <w:ilvl w:val="0"/>
          <w:numId w:val="20"/>
        </w:numPr>
      </w:pPr>
      <w:r w:rsidRPr="00A10077">
        <w:t>EVV visit key, San</w:t>
      </w:r>
      <w:r>
        <w:t>d</w:t>
      </w:r>
      <w:r w:rsidRPr="00A10077">
        <w:t xml:space="preserve">ata system and other related EVV questions: </w:t>
      </w:r>
    </w:p>
    <w:p w14:paraId="6DAB5E66" w14:textId="77777777" w:rsidR="006801DE" w:rsidRDefault="006801DE" w:rsidP="00E32116">
      <w:pPr>
        <w:pStyle w:val="ListParagraph"/>
        <w:numPr>
          <w:ilvl w:val="1"/>
          <w:numId w:val="20"/>
        </w:numPr>
      </w:pPr>
      <w:r w:rsidRPr="00A10077">
        <w:t xml:space="preserve">The Wisconsin Department of Health Services (DHS) offers Wisconsin Electronic Visit Verification Customer Care. Trained customer service representatives provide specialized assistance for the EVV program. </w:t>
      </w:r>
    </w:p>
    <w:p w14:paraId="625164FD" w14:textId="77777777" w:rsidR="006801DE" w:rsidRDefault="006801DE" w:rsidP="00E32116">
      <w:pPr>
        <w:pStyle w:val="ListParagraph"/>
        <w:numPr>
          <w:ilvl w:val="1"/>
          <w:numId w:val="20"/>
        </w:numPr>
      </w:pPr>
      <w:r w:rsidRPr="00A10077">
        <w:t xml:space="preserve">Provider agencies, members, participants, workers, and program payers can call 833-931-2035 or email </w:t>
      </w:r>
      <w:hyperlink r:id="rId25" w:history="1">
        <w:r w:rsidRPr="00CE0261">
          <w:rPr>
            <w:rStyle w:val="Hyperlink"/>
          </w:rPr>
          <w:t>VDXC.ContactEVV@Wisconsin.gov</w:t>
        </w:r>
      </w:hyperlink>
      <w:r>
        <w:t xml:space="preserve"> </w:t>
      </w:r>
      <w:r w:rsidRPr="00A10077">
        <w:t xml:space="preserve">for help with technical and program-related questions. </w:t>
      </w:r>
    </w:p>
    <w:p w14:paraId="679C3A84" w14:textId="77777777" w:rsidR="006801DE" w:rsidRDefault="006801DE" w:rsidP="00E32116">
      <w:pPr>
        <w:pStyle w:val="ListParagraph"/>
        <w:numPr>
          <w:ilvl w:val="2"/>
          <w:numId w:val="20"/>
        </w:numPr>
      </w:pPr>
      <w:r w:rsidRPr="00A10077">
        <w:t xml:space="preserve">Wisconsin EVV Customer Care hours are Monday-Friday, 8 a.m. – 5 p.m. </w:t>
      </w:r>
    </w:p>
    <w:p w14:paraId="6F7DB669" w14:textId="77777777" w:rsidR="006801DE" w:rsidRDefault="006801DE" w:rsidP="00E32116">
      <w:pPr>
        <w:pStyle w:val="ListParagraph"/>
        <w:numPr>
          <w:ilvl w:val="2"/>
          <w:numId w:val="20"/>
        </w:numPr>
      </w:pPr>
    </w:p>
    <w:p w14:paraId="44CBDFE4" w14:textId="77777777" w:rsidR="004772C5" w:rsidRDefault="004772C5" w:rsidP="00E32116">
      <w:pPr>
        <w:pStyle w:val="ListParagraph"/>
        <w:numPr>
          <w:ilvl w:val="0"/>
          <w:numId w:val="20"/>
        </w:numPr>
      </w:pPr>
      <w:r w:rsidRPr="00A10077">
        <w:t xml:space="preserve">Emails should be sent to </w:t>
      </w:r>
      <w:hyperlink r:id="rId26" w:history="1">
        <w:r w:rsidRPr="00CE0261">
          <w:rPr>
            <w:rStyle w:val="Hyperlink"/>
          </w:rPr>
          <w:t>FAMCEVV@wpsic.com</w:t>
        </w:r>
      </w:hyperlink>
      <w:r>
        <w:t xml:space="preserve"> </w:t>
      </w:r>
      <w:r w:rsidRPr="00A10077">
        <w:t xml:space="preserve">after a claim has been denied and the following has occurred: </w:t>
      </w:r>
    </w:p>
    <w:p w14:paraId="5C591082" w14:textId="77777777" w:rsidR="006801DE" w:rsidRDefault="006801DE" w:rsidP="00E32116">
      <w:pPr>
        <w:pStyle w:val="ListParagraph"/>
        <w:numPr>
          <w:ilvl w:val="1"/>
          <w:numId w:val="20"/>
        </w:numPr>
      </w:pPr>
      <w:r w:rsidRPr="00A10077">
        <w:t xml:space="preserve">The verified visit(s) is not cancelled or inactive. </w:t>
      </w:r>
    </w:p>
    <w:p w14:paraId="5FDB2D88" w14:textId="77777777" w:rsidR="006801DE" w:rsidRDefault="006801DE" w:rsidP="00E32116">
      <w:pPr>
        <w:pStyle w:val="ListParagraph"/>
        <w:numPr>
          <w:ilvl w:val="1"/>
          <w:numId w:val="20"/>
        </w:numPr>
      </w:pPr>
      <w:r w:rsidRPr="00A10077">
        <w:t xml:space="preserve">The claim was billed 10 days after the visit(s) was verified. </w:t>
      </w:r>
    </w:p>
    <w:p w14:paraId="766EA03B" w14:textId="77777777" w:rsidR="006801DE" w:rsidRDefault="006801DE" w:rsidP="00E32116">
      <w:pPr>
        <w:pStyle w:val="ListParagraph"/>
        <w:numPr>
          <w:ilvl w:val="1"/>
          <w:numId w:val="20"/>
        </w:numPr>
      </w:pPr>
      <w:r w:rsidRPr="00A10077">
        <w:t xml:space="preserve">There is an </w:t>
      </w:r>
      <w:r>
        <w:t>Inclusa</w:t>
      </w:r>
      <w:r w:rsidRPr="00A10077">
        <w:t xml:space="preserve"> approved authorization on file and submitted on the claim. </w:t>
      </w:r>
    </w:p>
    <w:p w14:paraId="0D05F1DF" w14:textId="77777777" w:rsidR="006801DE" w:rsidRDefault="006801DE" w:rsidP="00E32116">
      <w:pPr>
        <w:pStyle w:val="ListParagraph"/>
        <w:numPr>
          <w:ilvl w:val="1"/>
          <w:numId w:val="20"/>
        </w:numPr>
      </w:pPr>
      <w:r>
        <w:t>All claim detail matches the Inclusa approved authorization and the verified visit(s) matches the billed claim information and approved authorization.</w:t>
      </w:r>
    </w:p>
    <w:p w14:paraId="381CA3FF" w14:textId="77777777" w:rsidR="006801DE" w:rsidRDefault="006801DE" w:rsidP="006801DE">
      <w:pPr>
        <w:pStyle w:val="Heading1"/>
        <w:rPr>
          <w:rFonts w:asciiTheme="minorHAnsi" w:hAnsiTheme="minorHAnsi" w:cstheme="minorHAnsi"/>
          <w:sz w:val="32"/>
        </w:rPr>
      </w:pPr>
      <w:bookmarkStart w:id="39" w:name="_Toc192072039"/>
      <w:bookmarkStart w:id="40" w:name="_Toc192165338"/>
      <w:r w:rsidRPr="001F2DBD">
        <w:rPr>
          <w:rFonts w:asciiTheme="minorHAnsi" w:hAnsiTheme="minorHAnsi" w:cstheme="minorHAnsi"/>
          <w:sz w:val="32"/>
        </w:rPr>
        <w:t>Resources</w:t>
      </w:r>
      <w:bookmarkEnd w:id="39"/>
      <w:bookmarkEnd w:id="40"/>
      <w:r w:rsidRPr="001F2DBD">
        <w:rPr>
          <w:rFonts w:asciiTheme="minorHAnsi" w:hAnsiTheme="minorHAnsi" w:cstheme="minorHAnsi"/>
          <w:sz w:val="32"/>
        </w:rPr>
        <w:t xml:space="preserve"> </w:t>
      </w:r>
    </w:p>
    <w:p w14:paraId="3DCC3904" w14:textId="77777777" w:rsidR="006801DE" w:rsidRDefault="006801DE" w:rsidP="006801DE">
      <w:hyperlink r:id="rId27" w:history="1">
        <w:r>
          <w:rPr>
            <w:rStyle w:val="Hyperlink"/>
          </w:rPr>
          <w:t>Electronic Visit Verification (EVV) Billing Facts</w:t>
        </w:r>
      </w:hyperlink>
      <w:r>
        <w:t xml:space="preserve"> </w:t>
      </w:r>
    </w:p>
    <w:p w14:paraId="5EB41DF3" w14:textId="77777777" w:rsidR="006801DE" w:rsidRDefault="006801DE" w:rsidP="006801DE">
      <w:hyperlink r:id="rId28" w:history="1">
        <w:r>
          <w:rPr>
            <w:rStyle w:val="Hyperlink"/>
          </w:rPr>
          <w:t>Electronic Visit Verification EVV Rounding Table Reference</w:t>
        </w:r>
      </w:hyperlink>
    </w:p>
    <w:p w14:paraId="3EEDE8C4" w14:textId="77777777" w:rsidR="004772C5" w:rsidRPr="00637BD3" w:rsidRDefault="004772C5" w:rsidP="004772C5">
      <w:pPr>
        <w:rPr>
          <w:rFonts w:cstheme="minorHAnsi"/>
          <w:szCs w:val="24"/>
        </w:rPr>
      </w:pPr>
      <w:hyperlink r:id="rId29" w:history="1">
        <w:r w:rsidRPr="00637BD3">
          <w:rPr>
            <w:rStyle w:val="Hyperlink"/>
            <w:rFonts w:cstheme="minorHAnsi"/>
            <w:szCs w:val="24"/>
          </w:rPr>
          <w:t>EVV Rounding Table .xlsx</w:t>
        </w:r>
      </w:hyperlink>
    </w:p>
    <w:p w14:paraId="480779D9" w14:textId="77777777" w:rsidR="006801DE" w:rsidRDefault="006801DE" w:rsidP="006801DE">
      <w:hyperlink r:id="rId30" w:history="1">
        <w:r w:rsidRPr="00064F4C">
          <w:rPr>
            <w:rStyle w:val="Hyperlink"/>
          </w:rPr>
          <w:t>Electronic Visit Verification (EVV) | Wisconsin Department of Health Services</w:t>
        </w:r>
      </w:hyperlink>
      <w:r>
        <w:t xml:space="preserve"> </w:t>
      </w:r>
    </w:p>
    <w:p w14:paraId="61DA6115" w14:textId="77777777" w:rsidR="006801DE" w:rsidRDefault="006801DE" w:rsidP="006801DE">
      <w:hyperlink r:id="rId31" w:history="1">
        <w:r>
          <w:rPr>
            <w:rStyle w:val="Hyperlink"/>
          </w:rPr>
          <w:t>Family Care Claim Explanation Codes</w:t>
        </w:r>
      </w:hyperlink>
      <w:r>
        <w:t xml:space="preserve"> </w:t>
      </w:r>
    </w:p>
    <w:p w14:paraId="11CB4803" w14:textId="77777777" w:rsidR="004772C5" w:rsidRPr="001F2DBD" w:rsidRDefault="004772C5" w:rsidP="004772C5">
      <w:hyperlink r:id="rId32" w:history="1">
        <w:r>
          <w:rPr>
            <w:rStyle w:val="Hyperlink"/>
          </w:rPr>
          <w:t>Inclusa Claim and Payment Question and Issue Contacts</w:t>
        </w:r>
      </w:hyperlink>
      <w:r>
        <w:t xml:space="preserve"> </w:t>
      </w:r>
    </w:p>
    <w:p w14:paraId="43B956CE" w14:textId="4108BBE0" w:rsidR="004A7A2F" w:rsidRPr="006801DE" w:rsidRDefault="004A7A2F" w:rsidP="004772C5">
      <w:pPr>
        <w:pStyle w:val="Heading1"/>
      </w:pPr>
    </w:p>
    <w:sectPr w:rsidR="004A7A2F" w:rsidRPr="006801DE" w:rsidSect="00884592">
      <w:footerReference w:type="default" r:id="rId33"/>
      <w:headerReference w:type="first" r:id="rId34"/>
      <w:footerReference w:type="first" r:id="rId35"/>
      <w:pgSz w:w="12240" w:h="15840" w:code="1"/>
      <w:pgMar w:top="1872" w:right="1008" w:bottom="720" w:left="1008"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D4EE0" w14:textId="77777777" w:rsidR="002C1574" w:rsidRDefault="002C1574" w:rsidP="00884592">
      <w:pPr>
        <w:spacing w:after="0" w:line="240" w:lineRule="auto"/>
      </w:pPr>
      <w:r>
        <w:separator/>
      </w:r>
    </w:p>
  </w:endnote>
  <w:endnote w:type="continuationSeparator" w:id="0">
    <w:p w14:paraId="5DEC11B2" w14:textId="77777777" w:rsidR="002C1574" w:rsidRDefault="002C1574" w:rsidP="00884592">
      <w:pPr>
        <w:spacing w:after="0" w:line="240" w:lineRule="auto"/>
      </w:pPr>
      <w:r>
        <w:continuationSeparator/>
      </w:r>
    </w:p>
  </w:endnote>
  <w:endnote w:type="continuationNotice" w:id="1">
    <w:p w14:paraId="0D4BC1C5" w14:textId="77777777" w:rsidR="002C1574" w:rsidRDefault="002C15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F12A5" w14:textId="77777777" w:rsidR="00884592" w:rsidRPr="00863A96" w:rsidRDefault="00884592" w:rsidP="00884592">
    <w:pPr>
      <w:pStyle w:val="Header"/>
      <w:tabs>
        <w:tab w:val="clear" w:pos="4680"/>
        <w:tab w:val="clear" w:pos="9360"/>
        <w:tab w:val="right" w:pos="10800"/>
      </w:tabs>
      <w:jc w:val="center"/>
      <w:rPr>
        <w:color w:val="5FC7D1"/>
        <w:sz w:val="20"/>
      </w:rPr>
    </w:pPr>
    <w:r w:rsidRPr="00863A96">
      <w:rPr>
        <w:color w:val="5FC7D1"/>
        <w:sz w:val="18"/>
      </w:rPr>
      <w:t>●●●●●●●●●●●●●●●●●●●●●●●●●●●●●●●●●●●●●●●●●●●●●●●●●●●●●●●●●●●●●●●●●●●●●●●●●●●●●●●●●●●●●●●●●●●●●●</w:t>
    </w:r>
  </w:p>
  <w:p w14:paraId="7D063379" w14:textId="4B4D059F" w:rsidR="00884592" w:rsidRPr="006808BE" w:rsidRDefault="00AE705D" w:rsidP="00884592">
    <w:pPr>
      <w:pStyle w:val="Footer"/>
      <w:tabs>
        <w:tab w:val="clear" w:pos="4680"/>
        <w:tab w:val="clear" w:pos="9360"/>
        <w:tab w:val="left" w:pos="1080"/>
        <w:tab w:val="center" w:pos="5400"/>
        <w:tab w:val="right" w:pos="10620"/>
      </w:tabs>
      <w:rPr>
        <w:rFonts w:cstheme="minorHAnsi"/>
        <w:sz w:val="18"/>
        <w:szCs w:val="18"/>
      </w:rPr>
    </w:pPr>
    <w:r w:rsidRPr="006808BE">
      <w:rPr>
        <w:rFonts w:cstheme="minorHAnsi"/>
        <w:sz w:val="18"/>
        <w:szCs w:val="18"/>
      </w:rPr>
      <w:t>03/0</w:t>
    </w:r>
    <w:r w:rsidR="00A72480">
      <w:rPr>
        <w:rFonts w:cstheme="minorHAnsi"/>
        <w:sz w:val="18"/>
        <w:szCs w:val="18"/>
      </w:rPr>
      <w:t>7</w:t>
    </w:r>
    <w:r w:rsidR="006801DE" w:rsidRPr="006808BE">
      <w:rPr>
        <w:rFonts w:cstheme="minorHAnsi"/>
        <w:sz w:val="18"/>
        <w:szCs w:val="18"/>
      </w:rPr>
      <w:t>/2025</w:t>
    </w:r>
    <w:r w:rsidR="001F43C5" w:rsidRPr="006808BE">
      <w:rPr>
        <w:rFonts w:cstheme="minorHAnsi"/>
        <w:sz w:val="18"/>
        <w:szCs w:val="18"/>
      </w:rPr>
      <w:tab/>
    </w:r>
    <w:r w:rsidR="006808BE" w:rsidRPr="006808BE">
      <w:rPr>
        <w:rFonts w:cstheme="minorHAnsi"/>
        <w:sz w:val="18"/>
        <w:szCs w:val="18"/>
      </w:rPr>
      <w:tab/>
    </w:r>
    <w:r w:rsidR="006801DE" w:rsidRPr="006808BE">
      <w:rPr>
        <w:rFonts w:cstheme="minorHAnsi"/>
        <w:sz w:val="18"/>
        <w:szCs w:val="18"/>
      </w:rPr>
      <w:t>Provider Electronic Visit Verification (EVV) Billing Guide</w:t>
    </w:r>
    <w:r w:rsidR="00884592" w:rsidRPr="006808BE">
      <w:rPr>
        <w:rFonts w:cstheme="minorHAnsi"/>
        <w:sz w:val="18"/>
        <w:szCs w:val="18"/>
      </w:rPr>
      <w:tab/>
      <w:t xml:space="preserve">Page </w:t>
    </w:r>
    <w:r w:rsidR="00884592" w:rsidRPr="006808BE">
      <w:rPr>
        <w:rFonts w:cstheme="minorHAnsi"/>
        <w:bCs/>
        <w:sz w:val="18"/>
        <w:szCs w:val="18"/>
      </w:rPr>
      <w:fldChar w:fldCharType="begin"/>
    </w:r>
    <w:r w:rsidR="00884592" w:rsidRPr="006808BE">
      <w:rPr>
        <w:rFonts w:cstheme="minorHAnsi"/>
        <w:bCs/>
        <w:sz w:val="18"/>
        <w:szCs w:val="18"/>
      </w:rPr>
      <w:instrText xml:space="preserve"> PAGE  \* Arabic  \* MERGEFORMAT </w:instrText>
    </w:r>
    <w:r w:rsidR="00884592" w:rsidRPr="006808BE">
      <w:rPr>
        <w:rFonts w:cstheme="minorHAnsi"/>
        <w:bCs/>
        <w:sz w:val="18"/>
        <w:szCs w:val="18"/>
      </w:rPr>
      <w:fldChar w:fldCharType="separate"/>
    </w:r>
    <w:r w:rsidR="00863A96" w:rsidRPr="006808BE">
      <w:rPr>
        <w:rFonts w:cstheme="minorHAnsi"/>
        <w:bCs/>
        <w:noProof/>
        <w:sz w:val="18"/>
        <w:szCs w:val="18"/>
      </w:rPr>
      <w:t>2</w:t>
    </w:r>
    <w:r w:rsidR="00884592" w:rsidRPr="006808BE">
      <w:rPr>
        <w:rFonts w:cstheme="minorHAnsi"/>
        <w:bCs/>
        <w:sz w:val="18"/>
        <w:szCs w:val="18"/>
      </w:rPr>
      <w:fldChar w:fldCharType="end"/>
    </w:r>
    <w:r w:rsidR="00884592" w:rsidRPr="006808BE">
      <w:rPr>
        <w:rFonts w:cstheme="minorHAnsi"/>
        <w:sz w:val="18"/>
        <w:szCs w:val="18"/>
      </w:rPr>
      <w:t xml:space="preserve"> of </w:t>
    </w:r>
    <w:r w:rsidR="00884592" w:rsidRPr="006808BE">
      <w:rPr>
        <w:rFonts w:cstheme="minorHAnsi"/>
        <w:bCs/>
        <w:sz w:val="18"/>
        <w:szCs w:val="18"/>
      </w:rPr>
      <w:fldChar w:fldCharType="begin"/>
    </w:r>
    <w:r w:rsidR="00884592" w:rsidRPr="006808BE">
      <w:rPr>
        <w:rFonts w:cstheme="minorHAnsi"/>
        <w:bCs/>
        <w:sz w:val="18"/>
        <w:szCs w:val="18"/>
      </w:rPr>
      <w:instrText xml:space="preserve"> NUMPAGES  \* Arabic  \* MERGEFORMAT </w:instrText>
    </w:r>
    <w:r w:rsidR="00884592" w:rsidRPr="006808BE">
      <w:rPr>
        <w:rFonts w:cstheme="minorHAnsi"/>
        <w:bCs/>
        <w:sz w:val="18"/>
        <w:szCs w:val="18"/>
      </w:rPr>
      <w:fldChar w:fldCharType="separate"/>
    </w:r>
    <w:r w:rsidR="00863A96" w:rsidRPr="006808BE">
      <w:rPr>
        <w:rFonts w:cstheme="minorHAnsi"/>
        <w:bCs/>
        <w:noProof/>
        <w:sz w:val="18"/>
        <w:szCs w:val="18"/>
      </w:rPr>
      <w:t>2</w:t>
    </w:r>
    <w:r w:rsidR="00884592" w:rsidRPr="006808BE">
      <w:rPr>
        <w:rFonts w:cstheme="minorHAnsi"/>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4BE61" w14:textId="77777777" w:rsidR="00884592" w:rsidRPr="00863A96" w:rsidRDefault="00884592" w:rsidP="00884592">
    <w:pPr>
      <w:pStyle w:val="Header"/>
      <w:tabs>
        <w:tab w:val="clear" w:pos="4680"/>
        <w:tab w:val="clear" w:pos="9360"/>
        <w:tab w:val="right" w:pos="10800"/>
      </w:tabs>
      <w:jc w:val="center"/>
      <w:rPr>
        <w:color w:val="5FC7D1"/>
        <w:sz w:val="20"/>
      </w:rPr>
    </w:pPr>
    <w:r w:rsidRPr="00863A96">
      <w:rPr>
        <w:color w:val="5FC7D1"/>
        <w:sz w:val="18"/>
      </w:rPr>
      <w:t>●●●●●●●●●●●●●●●●●●●●●●●●●●●●●●●●●●●●●●●●●●●●●●●●●●●●●●●●●●●●●●●●●●●●●●●●●●●●●●●●●●●●●●●●●●●●●●</w:t>
    </w:r>
  </w:p>
  <w:p w14:paraId="55147295" w14:textId="3AEDA3CE" w:rsidR="00884592" w:rsidRPr="00E755E2" w:rsidRDefault="001F43C5" w:rsidP="00884592">
    <w:pPr>
      <w:pStyle w:val="Footer"/>
      <w:tabs>
        <w:tab w:val="clear" w:pos="4680"/>
        <w:tab w:val="clear" w:pos="9360"/>
        <w:tab w:val="left" w:pos="1080"/>
        <w:tab w:val="center" w:pos="5400"/>
        <w:tab w:val="right" w:pos="10620"/>
      </w:tabs>
      <w:rPr>
        <w:rFonts w:cs="Arial"/>
        <w:sz w:val="18"/>
      </w:rPr>
    </w:pPr>
    <w:r>
      <w:rPr>
        <w:rFonts w:cs="Arial"/>
        <w:sz w:val="18"/>
      </w:rPr>
      <w:t>0</w:t>
    </w:r>
    <w:r w:rsidR="006808BE">
      <w:rPr>
        <w:rFonts w:cs="Arial"/>
        <w:sz w:val="18"/>
      </w:rPr>
      <w:t>3/0</w:t>
    </w:r>
    <w:r w:rsidR="00A72480">
      <w:rPr>
        <w:rFonts w:cs="Arial"/>
        <w:sz w:val="18"/>
      </w:rPr>
      <w:t>7</w:t>
    </w:r>
    <w:r>
      <w:rPr>
        <w:rFonts w:cs="Arial"/>
        <w:sz w:val="18"/>
      </w:rPr>
      <w:t>/2025</w:t>
    </w:r>
    <w:r w:rsidR="00E755E2" w:rsidRPr="00E755E2">
      <w:rPr>
        <w:rFonts w:cs="Arial"/>
        <w:sz w:val="18"/>
      </w:rPr>
      <w:t xml:space="preserve"> </w:t>
    </w:r>
    <w:r w:rsidR="00884592" w:rsidRPr="00E755E2">
      <w:rPr>
        <w:rFonts w:cs="Arial"/>
        <w:sz w:val="18"/>
      </w:rPr>
      <w:tab/>
    </w:r>
    <w:r w:rsidR="00884592" w:rsidRPr="00E755E2">
      <w:rPr>
        <w:rFonts w:cs="Arial"/>
        <w:sz w:val="18"/>
      </w:rPr>
      <w:tab/>
    </w:r>
    <w:r w:rsidR="00252B27">
      <w:rPr>
        <w:rFonts w:cs="Arial"/>
        <w:sz w:val="18"/>
      </w:rPr>
      <w:t xml:space="preserve">                                                                                                                                                                                                          </w:t>
    </w:r>
    <w:r w:rsidR="00884592" w:rsidRPr="00E755E2">
      <w:rPr>
        <w:rFonts w:cs="Arial"/>
        <w:sz w:val="18"/>
      </w:rPr>
      <w:t xml:space="preserve">Page </w:t>
    </w:r>
    <w:r w:rsidR="00884592" w:rsidRPr="00E755E2">
      <w:rPr>
        <w:rFonts w:cs="Arial"/>
        <w:bCs/>
        <w:sz w:val="18"/>
      </w:rPr>
      <w:fldChar w:fldCharType="begin"/>
    </w:r>
    <w:r w:rsidR="00884592" w:rsidRPr="00E755E2">
      <w:rPr>
        <w:rFonts w:cs="Arial"/>
        <w:bCs/>
        <w:sz w:val="18"/>
      </w:rPr>
      <w:instrText xml:space="preserve"> PAGE  \* Arabic  \* MERGEFORMAT </w:instrText>
    </w:r>
    <w:r w:rsidR="00884592" w:rsidRPr="00E755E2">
      <w:rPr>
        <w:rFonts w:cs="Arial"/>
        <w:bCs/>
        <w:sz w:val="18"/>
      </w:rPr>
      <w:fldChar w:fldCharType="separate"/>
    </w:r>
    <w:r w:rsidR="00B4520F">
      <w:rPr>
        <w:rFonts w:cs="Arial"/>
        <w:bCs/>
        <w:noProof/>
        <w:sz w:val="18"/>
      </w:rPr>
      <w:t>1</w:t>
    </w:r>
    <w:r w:rsidR="00884592" w:rsidRPr="00E755E2">
      <w:rPr>
        <w:rFonts w:cs="Arial"/>
        <w:bCs/>
        <w:sz w:val="18"/>
      </w:rPr>
      <w:fldChar w:fldCharType="end"/>
    </w:r>
    <w:r w:rsidR="00884592" w:rsidRPr="00E755E2">
      <w:rPr>
        <w:rFonts w:cs="Arial"/>
        <w:sz w:val="18"/>
      </w:rPr>
      <w:t xml:space="preserve"> of </w:t>
    </w:r>
    <w:r w:rsidR="00884592" w:rsidRPr="00E755E2">
      <w:rPr>
        <w:rFonts w:cs="Arial"/>
        <w:bCs/>
        <w:sz w:val="18"/>
      </w:rPr>
      <w:fldChar w:fldCharType="begin"/>
    </w:r>
    <w:r w:rsidR="00884592" w:rsidRPr="00E755E2">
      <w:rPr>
        <w:rFonts w:cs="Arial"/>
        <w:bCs/>
        <w:sz w:val="18"/>
      </w:rPr>
      <w:instrText xml:space="preserve"> NUMPAGES  \* Arabic  \* MERGEFORMAT </w:instrText>
    </w:r>
    <w:r w:rsidR="00884592" w:rsidRPr="00E755E2">
      <w:rPr>
        <w:rFonts w:cs="Arial"/>
        <w:bCs/>
        <w:sz w:val="18"/>
      </w:rPr>
      <w:fldChar w:fldCharType="separate"/>
    </w:r>
    <w:r w:rsidR="00B4520F">
      <w:rPr>
        <w:rFonts w:cs="Arial"/>
        <w:bCs/>
        <w:noProof/>
        <w:sz w:val="18"/>
      </w:rPr>
      <w:t>1</w:t>
    </w:r>
    <w:r w:rsidR="00884592" w:rsidRPr="00E755E2">
      <w:rPr>
        <w:rFonts w:cs="Arial"/>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5B39C" w14:textId="77777777" w:rsidR="002C1574" w:rsidRDefault="002C1574" w:rsidP="00884592">
      <w:pPr>
        <w:spacing w:after="0" w:line="240" w:lineRule="auto"/>
      </w:pPr>
      <w:r>
        <w:separator/>
      </w:r>
    </w:p>
  </w:footnote>
  <w:footnote w:type="continuationSeparator" w:id="0">
    <w:p w14:paraId="6EC837C3" w14:textId="77777777" w:rsidR="002C1574" w:rsidRDefault="002C1574" w:rsidP="00884592">
      <w:pPr>
        <w:spacing w:after="0" w:line="240" w:lineRule="auto"/>
      </w:pPr>
      <w:r>
        <w:continuationSeparator/>
      </w:r>
    </w:p>
  </w:footnote>
  <w:footnote w:type="continuationNotice" w:id="1">
    <w:p w14:paraId="1147CB94" w14:textId="77777777" w:rsidR="002C1574" w:rsidRDefault="002C15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7697B" w14:textId="5A34F3CF" w:rsidR="00884592" w:rsidRPr="00884592" w:rsidRDefault="00884592" w:rsidP="00884592">
    <w:pPr>
      <w:pStyle w:val="Header"/>
      <w:tabs>
        <w:tab w:val="clear" w:pos="4680"/>
        <w:tab w:val="clear" w:pos="9360"/>
        <w:tab w:val="right" w:pos="10800"/>
      </w:tabs>
      <w:jc w:val="right"/>
      <w:rPr>
        <w:rFonts w:ascii="Lucida Bright" w:hAnsi="Lucida Bright"/>
        <w:b/>
        <w:sz w:val="28"/>
      </w:rPr>
    </w:pPr>
    <w:r w:rsidRPr="00884592">
      <w:rPr>
        <w:noProof/>
        <w:sz w:val="28"/>
      </w:rPr>
      <w:drawing>
        <wp:anchor distT="0" distB="0" distL="114300" distR="114300" simplePos="0" relativeHeight="251658240" behindDoc="1" locked="0" layoutInCell="1" allowOverlap="1" wp14:anchorId="54B678A3" wp14:editId="773EF4DB">
          <wp:simplePos x="0" y="0"/>
          <wp:positionH relativeFrom="column">
            <wp:posOffset>1354</wp:posOffset>
          </wp:positionH>
          <wp:positionV relativeFrom="paragraph">
            <wp:posOffset>-6543</wp:posOffset>
          </wp:positionV>
          <wp:extent cx="1188720" cy="693204"/>
          <wp:effectExtent l="0" t="0" r="0" b="0"/>
          <wp:wrapNone/>
          <wp:docPr id="1872255895" name="Picture 1872255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nclusa_FNL-01.jpg"/>
                  <pic:cNvPicPr/>
                </pic:nvPicPr>
                <pic:blipFill rotWithShape="1">
                  <a:blip r:embed="rId1" cstate="print">
                    <a:extLst>
                      <a:ext uri="{28A0092B-C50C-407E-A947-70E740481C1C}">
                        <a14:useLocalDpi xmlns:a14="http://schemas.microsoft.com/office/drawing/2010/main" val="0"/>
                      </a:ext>
                    </a:extLst>
                  </a:blip>
                  <a:srcRect l="28135" t="27982" r="23095" b="29358"/>
                  <a:stretch/>
                </pic:blipFill>
                <pic:spPr bwMode="auto">
                  <a:xfrm>
                    <a:off x="0" y="0"/>
                    <a:ext cx="1188720" cy="69320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rsidR="00D67A72" w:rsidRPr="00D67A72">
      <w:rPr>
        <w:rFonts w:ascii="Lucida Bright" w:hAnsi="Lucida Bright"/>
        <w:b/>
        <w:sz w:val="28"/>
      </w:rPr>
      <w:t xml:space="preserve">Provider Electronic Visit Verification (EVV) </w:t>
    </w:r>
  </w:p>
  <w:p w14:paraId="34B34393" w14:textId="302E1A21" w:rsidR="00D67A72" w:rsidRPr="00884592" w:rsidRDefault="00D67A72" w:rsidP="00D67A72">
    <w:pPr>
      <w:pStyle w:val="Header"/>
      <w:tabs>
        <w:tab w:val="clear" w:pos="4680"/>
        <w:tab w:val="clear" w:pos="9360"/>
        <w:tab w:val="right" w:pos="10800"/>
      </w:tabs>
      <w:jc w:val="right"/>
      <w:rPr>
        <w:rFonts w:ascii="Lucida Bright" w:hAnsi="Lucida Bright"/>
        <w:b/>
        <w:sz w:val="28"/>
      </w:rPr>
    </w:pPr>
    <w:r w:rsidRPr="00D67A72">
      <w:rPr>
        <w:rFonts w:ascii="Lucida Bright" w:hAnsi="Lucida Bright"/>
        <w:b/>
        <w:sz w:val="28"/>
      </w:rPr>
      <w:t>Billing Guide</w:t>
    </w:r>
  </w:p>
  <w:p w14:paraId="20A6ED4E" w14:textId="5C342655" w:rsidR="00884592" w:rsidRPr="00863A96" w:rsidRDefault="0041676C" w:rsidP="00884592">
    <w:pPr>
      <w:pStyle w:val="Header"/>
      <w:jc w:val="right"/>
      <w:rPr>
        <w:color w:val="5FC7D1"/>
        <w:sz w:val="20"/>
      </w:rPr>
    </w:pPr>
    <w:r w:rsidRPr="00863A96">
      <w:rPr>
        <w:color w:val="5FC7D1"/>
        <w:sz w:val="18"/>
      </w:rPr>
      <w:t>●</w:t>
    </w:r>
    <w:r w:rsidR="00884592" w:rsidRPr="00863A96">
      <w:rPr>
        <w:color w:val="5FC7D1"/>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1324C"/>
    <w:multiLevelType w:val="hybridMultilevel"/>
    <w:tmpl w:val="38DCA7CC"/>
    <w:lvl w:ilvl="0" w:tplc="FFFFFFFF">
      <w:start w:val="1"/>
      <w:numFmt w:val="lowerLetter"/>
      <w:lvlText w:val="%1."/>
      <w:lvlJc w:val="left"/>
      <w:pPr>
        <w:ind w:left="1080" w:hanging="360"/>
      </w:pPr>
      <w:rPr>
        <w:rFonts w:hint="default"/>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13315BA"/>
    <w:multiLevelType w:val="hybridMultilevel"/>
    <w:tmpl w:val="69A442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2F54AF"/>
    <w:multiLevelType w:val="hybridMultilevel"/>
    <w:tmpl w:val="27E627BC"/>
    <w:lvl w:ilvl="0" w:tplc="FFFFFFFF">
      <w:start w:val="1"/>
      <w:numFmt w:val="lowerLetter"/>
      <w:lvlText w:val="%1."/>
      <w:lvlJc w:val="left"/>
      <w:pPr>
        <w:ind w:left="1800" w:hanging="360"/>
      </w:pPr>
    </w:lvl>
    <w:lvl w:ilvl="1" w:tplc="04090013">
      <w:start w:val="1"/>
      <w:numFmt w:val="upperRoman"/>
      <w:lvlText w:val="%2."/>
      <w:lvlJc w:val="righ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3" w15:restartNumberingAfterBreak="0">
    <w:nsid w:val="1AFB35D6"/>
    <w:multiLevelType w:val="hybridMultilevel"/>
    <w:tmpl w:val="9BC0BB92"/>
    <w:lvl w:ilvl="0" w:tplc="56C66432">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54172"/>
    <w:multiLevelType w:val="hybridMultilevel"/>
    <w:tmpl w:val="9A808DF6"/>
    <w:lvl w:ilvl="0" w:tplc="56C6643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62CC7"/>
    <w:multiLevelType w:val="hybridMultilevel"/>
    <w:tmpl w:val="076A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C0A38"/>
    <w:multiLevelType w:val="hybridMultilevel"/>
    <w:tmpl w:val="8EE200F4"/>
    <w:lvl w:ilvl="0" w:tplc="56C6643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1455E"/>
    <w:multiLevelType w:val="hybridMultilevel"/>
    <w:tmpl w:val="9B50F88E"/>
    <w:lvl w:ilvl="0" w:tplc="04090019">
      <w:start w:val="1"/>
      <w:numFmt w:val="lowerLetter"/>
      <w:lvlText w:val="%1."/>
      <w:lvlJc w:val="left"/>
      <w:pPr>
        <w:ind w:left="1080" w:hanging="360"/>
      </w:pPr>
      <w:rPr>
        <w:rFonts w:hint="default"/>
      </w:rPr>
    </w:lvl>
    <w:lvl w:ilvl="1" w:tplc="04090013">
      <w:start w:val="1"/>
      <w:numFmt w:val="upperRoman"/>
      <w:lvlText w:val="%2."/>
      <w:lvlJc w:val="right"/>
      <w:pPr>
        <w:ind w:left="252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CA7EAA"/>
    <w:multiLevelType w:val="hybridMultilevel"/>
    <w:tmpl w:val="D04A1EC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9E66176"/>
    <w:multiLevelType w:val="hybridMultilevel"/>
    <w:tmpl w:val="68E0DF52"/>
    <w:lvl w:ilvl="0" w:tplc="34227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87723D"/>
    <w:multiLevelType w:val="hybridMultilevel"/>
    <w:tmpl w:val="F01C07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571CF"/>
    <w:multiLevelType w:val="hybridMultilevel"/>
    <w:tmpl w:val="FBA2315A"/>
    <w:lvl w:ilvl="0" w:tplc="FFFFFFF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2D7520D"/>
    <w:multiLevelType w:val="hybridMultilevel"/>
    <w:tmpl w:val="792E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B06B6C"/>
    <w:multiLevelType w:val="hybridMultilevel"/>
    <w:tmpl w:val="FE8874BE"/>
    <w:lvl w:ilvl="0" w:tplc="A0BCB7D0">
      <w:start w:val="3"/>
      <w:numFmt w:val="decimal"/>
      <w:lvlText w:val="%1."/>
      <w:lvlJc w:val="left"/>
      <w:pPr>
        <w:ind w:left="360" w:hanging="360"/>
      </w:pPr>
      <w:rPr>
        <w:rFonts w:hint="default"/>
      </w:rPr>
    </w:lvl>
    <w:lvl w:ilvl="1" w:tplc="04090019">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7867243"/>
    <w:multiLevelType w:val="hybridMultilevel"/>
    <w:tmpl w:val="855CA57E"/>
    <w:lvl w:ilvl="0" w:tplc="56C66432">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097195"/>
    <w:multiLevelType w:val="hybridMultilevel"/>
    <w:tmpl w:val="47F2A2E0"/>
    <w:lvl w:ilvl="0" w:tplc="33E4FC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4A5E17"/>
    <w:multiLevelType w:val="hybridMultilevel"/>
    <w:tmpl w:val="A060058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15:restartNumberingAfterBreak="0">
    <w:nsid w:val="673646B4"/>
    <w:multiLevelType w:val="hybridMultilevel"/>
    <w:tmpl w:val="85EC1A82"/>
    <w:lvl w:ilvl="0" w:tplc="A2AE7474">
      <w:start w:val="1"/>
      <w:numFmt w:val="decimal"/>
      <w:lvlText w:val="%1."/>
      <w:lvlJc w:val="left"/>
      <w:pPr>
        <w:ind w:left="720" w:hanging="360"/>
      </w:pPr>
      <w:rPr>
        <w:rFonts w:hint="default"/>
      </w:rPr>
    </w:lvl>
    <w:lvl w:ilvl="1" w:tplc="FFFFFFFF">
      <w:start w:val="1"/>
      <w:numFmt w:val="lowerLetter"/>
      <w:lvlText w:val="%2."/>
      <w:lvlJc w:val="left"/>
      <w:pPr>
        <w:ind w:left="1440" w:hanging="360"/>
      </w:pPr>
      <w:rPr>
        <w:sz w:val="24"/>
        <w:szCs w:val="24"/>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90241ED"/>
    <w:multiLevelType w:val="hybridMultilevel"/>
    <w:tmpl w:val="BCBE68E4"/>
    <w:lvl w:ilvl="0" w:tplc="10341EC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8E0F4B"/>
    <w:multiLevelType w:val="hybridMultilevel"/>
    <w:tmpl w:val="A5B6CE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6C6D55"/>
    <w:multiLevelType w:val="multilevel"/>
    <w:tmpl w:val="5FF48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FF3053"/>
    <w:multiLevelType w:val="hybridMultilevel"/>
    <w:tmpl w:val="18CCA9B4"/>
    <w:lvl w:ilvl="0" w:tplc="56C6643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2A5BF4"/>
    <w:multiLevelType w:val="hybridMultilevel"/>
    <w:tmpl w:val="E976F39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7D8F3970"/>
    <w:multiLevelType w:val="hybridMultilevel"/>
    <w:tmpl w:val="7BE2F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F77BDC"/>
    <w:multiLevelType w:val="hybridMultilevel"/>
    <w:tmpl w:val="0100A290"/>
    <w:lvl w:ilvl="0" w:tplc="80FA968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3699950">
    <w:abstractNumId w:val="22"/>
  </w:num>
  <w:num w:numId="2" w16cid:durableId="1814445271">
    <w:abstractNumId w:val="16"/>
  </w:num>
  <w:num w:numId="3" w16cid:durableId="1970234324">
    <w:abstractNumId w:val="2"/>
  </w:num>
  <w:num w:numId="4" w16cid:durableId="1745759040">
    <w:abstractNumId w:val="15"/>
  </w:num>
  <w:num w:numId="5" w16cid:durableId="554898190">
    <w:abstractNumId w:val="7"/>
  </w:num>
  <w:num w:numId="6" w16cid:durableId="268044807">
    <w:abstractNumId w:val="18"/>
  </w:num>
  <w:num w:numId="7" w16cid:durableId="1116751869">
    <w:abstractNumId w:val="0"/>
  </w:num>
  <w:num w:numId="8" w16cid:durableId="801391032">
    <w:abstractNumId w:val="17"/>
  </w:num>
  <w:num w:numId="9" w16cid:durableId="795025302">
    <w:abstractNumId w:val="24"/>
  </w:num>
  <w:num w:numId="10" w16cid:durableId="101534041">
    <w:abstractNumId w:val="3"/>
  </w:num>
  <w:num w:numId="11" w16cid:durableId="888418012">
    <w:abstractNumId w:val="20"/>
  </w:num>
  <w:num w:numId="12" w16cid:durableId="850030457">
    <w:abstractNumId w:val="10"/>
  </w:num>
  <w:num w:numId="13" w16cid:durableId="1860125352">
    <w:abstractNumId w:val="19"/>
  </w:num>
  <w:num w:numId="14" w16cid:durableId="2114664119">
    <w:abstractNumId w:val="12"/>
  </w:num>
  <w:num w:numId="15" w16cid:durableId="1118795638">
    <w:abstractNumId w:val="9"/>
  </w:num>
  <w:num w:numId="16" w16cid:durableId="1908564828">
    <w:abstractNumId w:val="11"/>
  </w:num>
  <w:num w:numId="17" w16cid:durableId="1636135371">
    <w:abstractNumId w:val="13"/>
  </w:num>
  <w:num w:numId="18" w16cid:durableId="371344741">
    <w:abstractNumId w:val="23"/>
  </w:num>
  <w:num w:numId="19" w16cid:durableId="1002927292">
    <w:abstractNumId w:val="4"/>
  </w:num>
  <w:num w:numId="20" w16cid:durableId="239102065">
    <w:abstractNumId w:val="8"/>
  </w:num>
  <w:num w:numId="21" w16cid:durableId="1113405952">
    <w:abstractNumId w:val="14"/>
  </w:num>
  <w:num w:numId="22" w16cid:durableId="776297417">
    <w:abstractNumId w:val="21"/>
  </w:num>
  <w:num w:numId="23" w16cid:durableId="1594627033">
    <w:abstractNumId w:val="6"/>
  </w:num>
  <w:num w:numId="24" w16cid:durableId="433012893">
    <w:abstractNumId w:val="1"/>
  </w:num>
  <w:num w:numId="25" w16cid:durableId="71461958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592"/>
    <w:rsid w:val="000044FF"/>
    <w:rsid w:val="00021C3F"/>
    <w:rsid w:val="000222E6"/>
    <w:rsid w:val="00025C54"/>
    <w:rsid w:val="0003266A"/>
    <w:rsid w:val="00040B19"/>
    <w:rsid w:val="00064F4C"/>
    <w:rsid w:val="00092483"/>
    <w:rsid w:val="000A237C"/>
    <w:rsid w:val="000B3671"/>
    <w:rsid w:val="000F04A3"/>
    <w:rsid w:val="000F413E"/>
    <w:rsid w:val="000F5B73"/>
    <w:rsid w:val="00107FE7"/>
    <w:rsid w:val="00124836"/>
    <w:rsid w:val="00141B6C"/>
    <w:rsid w:val="001442DF"/>
    <w:rsid w:val="001807A5"/>
    <w:rsid w:val="001A27D4"/>
    <w:rsid w:val="001F2DBD"/>
    <w:rsid w:val="001F43C5"/>
    <w:rsid w:val="002111EA"/>
    <w:rsid w:val="0023488D"/>
    <w:rsid w:val="00242B61"/>
    <w:rsid w:val="0025168F"/>
    <w:rsid w:val="00252B27"/>
    <w:rsid w:val="0028778F"/>
    <w:rsid w:val="002C1574"/>
    <w:rsid w:val="002D1672"/>
    <w:rsid w:val="00304CD7"/>
    <w:rsid w:val="00334AC1"/>
    <w:rsid w:val="003542B3"/>
    <w:rsid w:val="00391405"/>
    <w:rsid w:val="003A3967"/>
    <w:rsid w:val="0041676C"/>
    <w:rsid w:val="00442301"/>
    <w:rsid w:val="00444F86"/>
    <w:rsid w:val="00471BA8"/>
    <w:rsid w:val="004772C5"/>
    <w:rsid w:val="00481A52"/>
    <w:rsid w:val="004A7A2F"/>
    <w:rsid w:val="004E5731"/>
    <w:rsid w:val="00510E22"/>
    <w:rsid w:val="00515CE8"/>
    <w:rsid w:val="00540BF1"/>
    <w:rsid w:val="005456F3"/>
    <w:rsid w:val="00551CFE"/>
    <w:rsid w:val="00560411"/>
    <w:rsid w:val="00582830"/>
    <w:rsid w:val="005B77BE"/>
    <w:rsid w:val="005D3501"/>
    <w:rsid w:val="005E0CD0"/>
    <w:rsid w:val="00602F1B"/>
    <w:rsid w:val="00610337"/>
    <w:rsid w:val="0065764D"/>
    <w:rsid w:val="00662372"/>
    <w:rsid w:val="006801DE"/>
    <w:rsid w:val="006808BE"/>
    <w:rsid w:val="00684595"/>
    <w:rsid w:val="006B3C01"/>
    <w:rsid w:val="00706625"/>
    <w:rsid w:val="00733115"/>
    <w:rsid w:val="007337B4"/>
    <w:rsid w:val="00733CB4"/>
    <w:rsid w:val="0076049D"/>
    <w:rsid w:val="00771703"/>
    <w:rsid w:val="00796F0E"/>
    <w:rsid w:val="007B5738"/>
    <w:rsid w:val="007C44ED"/>
    <w:rsid w:val="007F1F48"/>
    <w:rsid w:val="00816AE0"/>
    <w:rsid w:val="00835500"/>
    <w:rsid w:val="008433FA"/>
    <w:rsid w:val="008554CE"/>
    <w:rsid w:val="00863A96"/>
    <w:rsid w:val="00884592"/>
    <w:rsid w:val="008B1FE0"/>
    <w:rsid w:val="008D4397"/>
    <w:rsid w:val="008E1A34"/>
    <w:rsid w:val="008E67F6"/>
    <w:rsid w:val="00921E8A"/>
    <w:rsid w:val="00933143"/>
    <w:rsid w:val="009663E8"/>
    <w:rsid w:val="009749DC"/>
    <w:rsid w:val="00976507"/>
    <w:rsid w:val="00995C5F"/>
    <w:rsid w:val="009B501A"/>
    <w:rsid w:val="009C18DE"/>
    <w:rsid w:val="009E4C95"/>
    <w:rsid w:val="009F1DE3"/>
    <w:rsid w:val="00A04420"/>
    <w:rsid w:val="00A075D8"/>
    <w:rsid w:val="00A10077"/>
    <w:rsid w:val="00A1043A"/>
    <w:rsid w:val="00A270FB"/>
    <w:rsid w:val="00A32203"/>
    <w:rsid w:val="00A35D6A"/>
    <w:rsid w:val="00A421C8"/>
    <w:rsid w:val="00A438F3"/>
    <w:rsid w:val="00A61D22"/>
    <w:rsid w:val="00A72480"/>
    <w:rsid w:val="00A727EF"/>
    <w:rsid w:val="00A83236"/>
    <w:rsid w:val="00A87B06"/>
    <w:rsid w:val="00AB001B"/>
    <w:rsid w:val="00AB295C"/>
    <w:rsid w:val="00AB5D45"/>
    <w:rsid w:val="00AC6E12"/>
    <w:rsid w:val="00AE705D"/>
    <w:rsid w:val="00AE77CB"/>
    <w:rsid w:val="00AF17CA"/>
    <w:rsid w:val="00B03897"/>
    <w:rsid w:val="00B05A04"/>
    <w:rsid w:val="00B2359A"/>
    <w:rsid w:val="00B23F0E"/>
    <w:rsid w:val="00B4520F"/>
    <w:rsid w:val="00B46C79"/>
    <w:rsid w:val="00B60EE1"/>
    <w:rsid w:val="00BB4F28"/>
    <w:rsid w:val="00BC1358"/>
    <w:rsid w:val="00BC54AA"/>
    <w:rsid w:val="00BC5A92"/>
    <w:rsid w:val="00BD1720"/>
    <w:rsid w:val="00BE7068"/>
    <w:rsid w:val="00C25224"/>
    <w:rsid w:val="00C30686"/>
    <w:rsid w:val="00C452D9"/>
    <w:rsid w:val="00C47D20"/>
    <w:rsid w:val="00C54A54"/>
    <w:rsid w:val="00C54F99"/>
    <w:rsid w:val="00C72F8A"/>
    <w:rsid w:val="00C8539E"/>
    <w:rsid w:val="00CA7E53"/>
    <w:rsid w:val="00CD27CF"/>
    <w:rsid w:val="00CD59A9"/>
    <w:rsid w:val="00CE1D75"/>
    <w:rsid w:val="00D07E8E"/>
    <w:rsid w:val="00D512F8"/>
    <w:rsid w:val="00D605AE"/>
    <w:rsid w:val="00D66AA7"/>
    <w:rsid w:val="00D67A72"/>
    <w:rsid w:val="00D83697"/>
    <w:rsid w:val="00DA261C"/>
    <w:rsid w:val="00DD5AE7"/>
    <w:rsid w:val="00DE36A8"/>
    <w:rsid w:val="00E1027E"/>
    <w:rsid w:val="00E12E14"/>
    <w:rsid w:val="00E2587E"/>
    <w:rsid w:val="00E32116"/>
    <w:rsid w:val="00E366E5"/>
    <w:rsid w:val="00E4642B"/>
    <w:rsid w:val="00E57CF6"/>
    <w:rsid w:val="00E755E2"/>
    <w:rsid w:val="00EC74A2"/>
    <w:rsid w:val="00EE3D8F"/>
    <w:rsid w:val="00F23D7E"/>
    <w:rsid w:val="00F61EFB"/>
    <w:rsid w:val="00F67B28"/>
    <w:rsid w:val="00F70938"/>
    <w:rsid w:val="00F8265F"/>
    <w:rsid w:val="00F85920"/>
    <w:rsid w:val="00F96179"/>
    <w:rsid w:val="00FB28D5"/>
    <w:rsid w:val="00FB2E0B"/>
    <w:rsid w:val="295B1C35"/>
    <w:rsid w:val="7D7D1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B1C35"/>
  <w15:chartTrackingRefBased/>
  <w15:docId w15:val="{4639666E-FF96-4CBB-8450-621AD49E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76C"/>
    <w:rPr>
      <w:sz w:val="24"/>
    </w:rPr>
  </w:style>
  <w:style w:type="paragraph" w:styleId="Heading1">
    <w:name w:val="heading 1"/>
    <w:basedOn w:val="Normal"/>
    <w:next w:val="Normal"/>
    <w:link w:val="Heading1Char"/>
    <w:uiPriority w:val="9"/>
    <w:qFormat/>
    <w:rsid w:val="00863A96"/>
    <w:pPr>
      <w:keepNext/>
      <w:keepLines/>
      <w:spacing w:before="240" w:after="60"/>
      <w:outlineLvl w:val="0"/>
    </w:pPr>
    <w:rPr>
      <w:rFonts w:ascii="Lucida Bright" w:eastAsiaTheme="majorEastAsia" w:hAnsi="Lucida Bright" w:cstheme="majorBidi"/>
      <w:color w:val="5FC7D1"/>
      <w:sz w:val="40"/>
      <w:szCs w:val="32"/>
    </w:rPr>
  </w:style>
  <w:style w:type="paragraph" w:styleId="Heading2">
    <w:name w:val="heading 2"/>
    <w:basedOn w:val="Normal"/>
    <w:next w:val="Normal"/>
    <w:link w:val="Heading2Char"/>
    <w:uiPriority w:val="9"/>
    <w:unhideWhenUsed/>
    <w:qFormat/>
    <w:rsid w:val="00863A96"/>
    <w:pPr>
      <w:keepNext/>
      <w:keepLines/>
      <w:spacing w:before="240" w:after="60"/>
      <w:outlineLvl w:val="1"/>
    </w:pPr>
    <w:rPr>
      <w:rFonts w:ascii="Lucida Bright" w:eastAsiaTheme="majorEastAsia" w:hAnsi="Lucida Bright" w:cstheme="majorBidi"/>
      <w:color w:val="974292"/>
      <w:sz w:val="32"/>
      <w:szCs w:val="26"/>
    </w:rPr>
  </w:style>
  <w:style w:type="paragraph" w:styleId="Heading3">
    <w:name w:val="heading 3"/>
    <w:basedOn w:val="Normal"/>
    <w:next w:val="Normal"/>
    <w:link w:val="Heading3Char"/>
    <w:uiPriority w:val="9"/>
    <w:unhideWhenUsed/>
    <w:qFormat/>
    <w:rsid w:val="00863A96"/>
    <w:pPr>
      <w:keepNext/>
      <w:keepLines/>
      <w:spacing w:before="120" w:after="60"/>
      <w:outlineLvl w:val="2"/>
    </w:pPr>
    <w:rPr>
      <w:rFonts w:ascii="Lucida Bright" w:eastAsiaTheme="majorEastAsia" w:hAnsi="Lucida Bright" w:cstheme="majorBidi"/>
      <w:color w:val="5FC7D1"/>
      <w:sz w:val="28"/>
      <w:szCs w:val="24"/>
    </w:rPr>
  </w:style>
  <w:style w:type="paragraph" w:styleId="Heading4">
    <w:name w:val="heading 4"/>
    <w:basedOn w:val="Normal"/>
    <w:next w:val="Normal"/>
    <w:link w:val="Heading4Char"/>
    <w:uiPriority w:val="9"/>
    <w:semiHidden/>
    <w:unhideWhenUsed/>
    <w:qFormat/>
    <w:rsid w:val="00863A96"/>
    <w:pPr>
      <w:keepNext/>
      <w:keepLines/>
      <w:spacing w:before="100" w:beforeAutospacing="1" w:after="100" w:afterAutospacing="1"/>
      <w:outlineLvl w:val="3"/>
    </w:pPr>
    <w:rPr>
      <w:rFonts w:ascii="Lucida Bright" w:eastAsiaTheme="majorEastAsia" w:hAnsi="Lucida Bright" w:cstheme="majorBidi"/>
      <w:iCs/>
      <w:color w:val="974292"/>
    </w:rPr>
  </w:style>
  <w:style w:type="paragraph" w:styleId="Heading5">
    <w:name w:val="heading 5"/>
    <w:basedOn w:val="Normal"/>
    <w:next w:val="Normal"/>
    <w:link w:val="Heading5Char"/>
    <w:uiPriority w:val="9"/>
    <w:unhideWhenUsed/>
    <w:qFormat/>
    <w:rsid w:val="006801D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45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592"/>
  </w:style>
  <w:style w:type="paragraph" w:styleId="Footer">
    <w:name w:val="footer"/>
    <w:basedOn w:val="Normal"/>
    <w:link w:val="FooterChar"/>
    <w:uiPriority w:val="99"/>
    <w:unhideWhenUsed/>
    <w:rsid w:val="008845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592"/>
  </w:style>
  <w:style w:type="character" w:customStyle="1" w:styleId="Heading1Char">
    <w:name w:val="Heading 1 Char"/>
    <w:basedOn w:val="DefaultParagraphFont"/>
    <w:link w:val="Heading1"/>
    <w:uiPriority w:val="9"/>
    <w:rsid w:val="00863A96"/>
    <w:rPr>
      <w:rFonts w:ascii="Lucida Bright" w:eastAsiaTheme="majorEastAsia" w:hAnsi="Lucida Bright" w:cstheme="majorBidi"/>
      <w:color w:val="5FC7D1"/>
      <w:sz w:val="40"/>
      <w:szCs w:val="32"/>
    </w:rPr>
  </w:style>
  <w:style w:type="character" w:customStyle="1" w:styleId="Heading2Char">
    <w:name w:val="Heading 2 Char"/>
    <w:basedOn w:val="DefaultParagraphFont"/>
    <w:link w:val="Heading2"/>
    <w:uiPriority w:val="9"/>
    <w:rsid w:val="00863A96"/>
    <w:rPr>
      <w:rFonts w:ascii="Lucida Bright" w:eastAsiaTheme="majorEastAsia" w:hAnsi="Lucida Bright" w:cstheme="majorBidi"/>
      <w:color w:val="974292"/>
      <w:sz w:val="32"/>
      <w:szCs w:val="26"/>
    </w:rPr>
  </w:style>
  <w:style w:type="character" w:customStyle="1" w:styleId="Heading3Char">
    <w:name w:val="Heading 3 Char"/>
    <w:basedOn w:val="DefaultParagraphFont"/>
    <w:link w:val="Heading3"/>
    <w:uiPriority w:val="9"/>
    <w:rsid w:val="00863A96"/>
    <w:rPr>
      <w:rFonts w:ascii="Lucida Bright" w:eastAsiaTheme="majorEastAsia" w:hAnsi="Lucida Bright" w:cstheme="majorBidi"/>
      <w:color w:val="5FC7D1"/>
      <w:sz w:val="28"/>
      <w:szCs w:val="24"/>
    </w:rPr>
  </w:style>
  <w:style w:type="character" w:customStyle="1" w:styleId="Heading4Char">
    <w:name w:val="Heading 4 Char"/>
    <w:basedOn w:val="DefaultParagraphFont"/>
    <w:link w:val="Heading4"/>
    <w:uiPriority w:val="9"/>
    <w:semiHidden/>
    <w:rsid w:val="00863A96"/>
    <w:rPr>
      <w:rFonts w:ascii="Lucida Bright" w:eastAsiaTheme="majorEastAsia" w:hAnsi="Lucida Bright" w:cstheme="majorBidi"/>
      <w:iCs/>
      <w:color w:val="974292"/>
      <w:sz w:val="24"/>
    </w:rPr>
  </w:style>
  <w:style w:type="paragraph" w:styleId="ListParagraph">
    <w:name w:val="List Paragraph"/>
    <w:basedOn w:val="Normal"/>
    <w:link w:val="ListParagraphChar"/>
    <w:uiPriority w:val="34"/>
    <w:qFormat/>
    <w:rsid w:val="00796F0E"/>
    <w:pPr>
      <w:widowControl w:val="0"/>
      <w:ind w:left="432"/>
      <w:contextualSpacing/>
    </w:pPr>
  </w:style>
  <w:style w:type="character" w:styleId="Hyperlink">
    <w:name w:val="Hyperlink"/>
    <w:basedOn w:val="DefaultParagraphFont"/>
    <w:uiPriority w:val="99"/>
    <w:unhideWhenUsed/>
    <w:rsid w:val="0065764D"/>
    <w:rPr>
      <w:color w:val="0000FF"/>
      <w:u w:val="single"/>
    </w:rPr>
  </w:style>
  <w:style w:type="character" w:customStyle="1" w:styleId="ListParagraphChar">
    <w:name w:val="List Paragraph Char"/>
    <w:basedOn w:val="DefaultParagraphFont"/>
    <w:link w:val="ListParagraph"/>
    <w:uiPriority w:val="34"/>
    <w:locked/>
    <w:rsid w:val="0065764D"/>
    <w:rPr>
      <w:sz w:val="24"/>
    </w:rPr>
  </w:style>
  <w:style w:type="paragraph" w:customStyle="1" w:styleId="SubsectionHeader">
    <w:name w:val="Subsection Header"/>
    <w:basedOn w:val="Normal"/>
    <w:link w:val="SubsectionHeaderChar"/>
    <w:qFormat/>
    <w:rsid w:val="0065764D"/>
    <w:pPr>
      <w:keepNext/>
      <w:keepLines/>
      <w:tabs>
        <w:tab w:val="left" w:pos="864"/>
      </w:tabs>
      <w:spacing w:before="320" w:after="240" w:line="240" w:lineRule="auto"/>
      <w:outlineLvl w:val="1"/>
    </w:pPr>
    <w:rPr>
      <w:rFonts w:ascii="Arial" w:eastAsia="Times New Roman" w:hAnsi="Arial" w:cs="Times New Roman"/>
      <w:b/>
      <w:caps/>
      <w:szCs w:val="26"/>
    </w:rPr>
  </w:style>
  <w:style w:type="character" w:customStyle="1" w:styleId="SubsectionHeaderChar">
    <w:name w:val="Subsection Header Char"/>
    <w:basedOn w:val="DefaultParagraphFont"/>
    <w:link w:val="SubsectionHeader"/>
    <w:rsid w:val="0065764D"/>
    <w:rPr>
      <w:rFonts w:ascii="Arial" w:eastAsia="Times New Roman" w:hAnsi="Arial" w:cs="Times New Roman"/>
      <w:b/>
      <w:caps/>
      <w:sz w:val="24"/>
      <w:szCs w:val="26"/>
    </w:rPr>
  </w:style>
  <w:style w:type="character" w:styleId="UnresolvedMention">
    <w:name w:val="Unresolved Mention"/>
    <w:basedOn w:val="DefaultParagraphFont"/>
    <w:uiPriority w:val="99"/>
    <w:semiHidden/>
    <w:unhideWhenUsed/>
    <w:rsid w:val="00021C3F"/>
    <w:rPr>
      <w:color w:val="605E5C"/>
      <w:shd w:val="clear" w:color="auto" w:fill="E1DFDD"/>
    </w:rPr>
  </w:style>
  <w:style w:type="paragraph" w:styleId="TOCHeading">
    <w:name w:val="TOC Heading"/>
    <w:basedOn w:val="Heading1"/>
    <w:next w:val="Normal"/>
    <w:uiPriority w:val="39"/>
    <w:unhideWhenUsed/>
    <w:qFormat/>
    <w:rsid w:val="00CD27CF"/>
    <w:pPr>
      <w:spacing w:after="0"/>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CD27CF"/>
    <w:pPr>
      <w:spacing w:after="100"/>
    </w:pPr>
  </w:style>
  <w:style w:type="paragraph" w:styleId="TOC2">
    <w:name w:val="toc 2"/>
    <w:basedOn w:val="Normal"/>
    <w:next w:val="Normal"/>
    <w:autoRedefine/>
    <w:uiPriority w:val="39"/>
    <w:unhideWhenUsed/>
    <w:rsid w:val="00CD27CF"/>
    <w:pPr>
      <w:spacing w:after="100"/>
      <w:ind w:left="240"/>
    </w:pPr>
  </w:style>
  <w:style w:type="paragraph" w:styleId="TOC3">
    <w:name w:val="toc 3"/>
    <w:basedOn w:val="Normal"/>
    <w:next w:val="Normal"/>
    <w:autoRedefine/>
    <w:uiPriority w:val="39"/>
    <w:unhideWhenUsed/>
    <w:rsid w:val="00CD27CF"/>
    <w:pPr>
      <w:spacing w:after="100"/>
      <w:ind w:left="480"/>
    </w:pPr>
  </w:style>
  <w:style w:type="character" w:styleId="FollowedHyperlink">
    <w:name w:val="FollowedHyperlink"/>
    <w:basedOn w:val="DefaultParagraphFont"/>
    <w:uiPriority w:val="99"/>
    <w:semiHidden/>
    <w:unhideWhenUsed/>
    <w:rsid w:val="00C30686"/>
    <w:rPr>
      <w:color w:val="954F72" w:themeColor="followedHyperlink"/>
      <w:u w:val="single"/>
    </w:rPr>
  </w:style>
  <w:style w:type="character" w:customStyle="1" w:styleId="Heading5Char">
    <w:name w:val="Heading 5 Char"/>
    <w:basedOn w:val="DefaultParagraphFont"/>
    <w:link w:val="Heading5"/>
    <w:uiPriority w:val="9"/>
    <w:rsid w:val="006801DE"/>
    <w:rPr>
      <w:rFonts w:asciiTheme="majorHAnsi" w:eastAsiaTheme="majorEastAsia" w:hAnsiTheme="majorHAnsi" w:cstheme="majorBidi"/>
      <w:color w:val="2E74B5" w:themeColor="accent1" w:themeShade="BF"/>
      <w:sz w:val="24"/>
    </w:rPr>
  </w:style>
  <w:style w:type="paragraph" w:styleId="Revision">
    <w:name w:val="Revision"/>
    <w:hidden/>
    <w:uiPriority w:val="99"/>
    <w:semiHidden/>
    <w:rsid w:val="006801DE"/>
    <w:pPr>
      <w:spacing w:after="0" w:line="240" w:lineRule="auto"/>
    </w:pPr>
    <w:rPr>
      <w:sz w:val="24"/>
    </w:rPr>
  </w:style>
  <w:style w:type="paragraph" w:styleId="CommentText">
    <w:name w:val="annotation text"/>
    <w:basedOn w:val="Normal"/>
    <w:link w:val="CommentTextChar"/>
    <w:uiPriority w:val="99"/>
    <w:unhideWhenUsed/>
    <w:rsid w:val="006801DE"/>
    <w:pPr>
      <w:spacing w:line="240" w:lineRule="auto"/>
    </w:pPr>
    <w:rPr>
      <w:sz w:val="20"/>
      <w:szCs w:val="20"/>
    </w:rPr>
  </w:style>
  <w:style w:type="character" w:customStyle="1" w:styleId="CommentTextChar">
    <w:name w:val="Comment Text Char"/>
    <w:basedOn w:val="DefaultParagraphFont"/>
    <w:link w:val="CommentText"/>
    <w:uiPriority w:val="99"/>
    <w:rsid w:val="006801DE"/>
    <w:rPr>
      <w:sz w:val="20"/>
      <w:szCs w:val="20"/>
    </w:rPr>
  </w:style>
  <w:style w:type="character" w:styleId="CommentReference">
    <w:name w:val="annotation reference"/>
    <w:basedOn w:val="DefaultParagraphFont"/>
    <w:uiPriority w:val="99"/>
    <w:semiHidden/>
    <w:unhideWhenUsed/>
    <w:rsid w:val="006801DE"/>
    <w:rPr>
      <w:sz w:val="16"/>
      <w:szCs w:val="16"/>
    </w:rPr>
  </w:style>
  <w:style w:type="paragraph" w:styleId="CommentSubject">
    <w:name w:val="annotation subject"/>
    <w:basedOn w:val="CommentText"/>
    <w:next w:val="CommentText"/>
    <w:link w:val="CommentSubjectChar"/>
    <w:uiPriority w:val="99"/>
    <w:semiHidden/>
    <w:unhideWhenUsed/>
    <w:rsid w:val="006801DE"/>
    <w:rPr>
      <w:b/>
      <w:bCs/>
    </w:rPr>
  </w:style>
  <w:style w:type="character" w:customStyle="1" w:styleId="CommentSubjectChar">
    <w:name w:val="Comment Subject Char"/>
    <w:basedOn w:val="CommentTextChar"/>
    <w:link w:val="CommentSubject"/>
    <w:uiPriority w:val="99"/>
    <w:semiHidden/>
    <w:rsid w:val="006801DE"/>
    <w:rPr>
      <w:b/>
      <w:bCs/>
      <w:sz w:val="20"/>
      <w:szCs w:val="20"/>
    </w:rPr>
  </w:style>
  <w:style w:type="character" w:styleId="Mention">
    <w:name w:val="Mention"/>
    <w:basedOn w:val="DefaultParagraphFont"/>
    <w:uiPriority w:val="99"/>
    <w:unhideWhenUsed/>
    <w:rsid w:val="006801DE"/>
    <w:rPr>
      <w:color w:val="2B579A"/>
      <w:shd w:val="clear" w:color="auto" w:fill="E1DFDD"/>
    </w:rPr>
  </w:style>
  <w:style w:type="paragraph" w:customStyle="1" w:styleId="paragraph">
    <w:name w:val="paragraph"/>
    <w:basedOn w:val="Normal"/>
    <w:rsid w:val="006801DE"/>
    <w:pPr>
      <w:spacing w:before="100" w:beforeAutospacing="1" w:after="100" w:afterAutospacing="1" w:line="240" w:lineRule="auto"/>
    </w:pPr>
    <w:rPr>
      <w:rFonts w:ascii="Times New Roman" w:eastAsia="Times New Roman" w:hAnsi="Times New Roman" w:cs="Times New Roman"/>
      <w:szCs w:val="24"/>
      <w14:ligatures w14:val="standardContextual"/>
    </w:rPr>
  </w:style>
  <w:style w:type="character" w:customStyle="1" w:styleId="normaltextrun">
    <w:name w:val="normaltextrun"/>
    <w:basedOn w:val="DefaultParagraphFont"/>
    <w:rsid w:val="006801DE"/>
  </w:style>
  <w:style w:type="table" w:customStyle="1" w:styleId="TableGrid2">
    <w:name w:val="Table Grid2"/>
    <w:basedOn w:val="TableNormal"/>
    <w:next w:val="TableGrid"/>
    <w:uiPriority w:val="59"/>
    <w:rsid w:val="00E32116"/>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3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3165">
      <w:bodyDiv w:val="1"/>
      <w:marLeft w:val="0"/>
      <w:marRight w:val="0"/>
      <w:marTop w:val="0"/>
      <w:marBottom w:val="0"/>
      <w:divBdr>
        <w:top w:val="none" w:sz="0" w:space="0" w:color="auto"/>
        <w:left w:val="none" w:sz="0" w:space="0" w:color="auto"/>
        <w:bottom w:val="none" w:sz="0" w:space="0" w:color="auto"/>
        <w:right w:val="none" w:sz="0" w:space="0" w:color="auto"/>
      </w:divBdr>
    </w:div>
    <w:div w:id="20591508">
      <w:bodyDiv w:val="1"/>
      <w:marLeft w:val="0"/>
      <w:marRight w:val="0"/>
      <w:marTop w:val="0"/>
      <w:marBottom w:val="0"/>
      <w:divBdr>
        <w:top w:val="none" w:sz="0" w:space="0" w:color="auto"/>
        <w:left w:val="none" w:sz="0" w:space="0" w:color="auto"/>
        <w:bottom w:val="none" w:sz="0" w:space="0" w:color="auto"/>
        <w:right w:val="none" w:sz="0" w:space="0" w:color="auto"/>
      </w:divBdr>
    </w:div>
    <w:div w:id="1129318440">
      <w:bodyDiv w:val="1"/>
      <w:marLeft w:val="0"/>
      <w:marRight w:val="0"/>
      <w:marTop w:val="0"/>
      <w:marBottom w:val="0"/>
      <w:divBdr>
        <w:top w:val="none" w:sz="0" w:space="0" w:color="auto"/>
        <w:left w:val="none" w:sz="0" w:space="0" w:color="auto"/>
        <w:bottom w:val="none" w:sz="0" w:space="0" w:color="auto"/>
        <w:right w:val="none" w:sz="0" w:space="0" w:color="auto"/>
      </w:divBdr>
    </w:div>
    <w:div w:id="164064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acs-shc-sds-homehealth@inclusa.org" TargetMode="External"/><Relationship Id="rId26" Type="http://schemas.openxmlformats.org/officeDocument/2006/relationships/hyperlink" Target="mailto:FAMCEVV@wpsic.com" TargetMode="External"/><Relationship Id="rId21" Type="http://schemas.openxmlformats.org/officeDocument/2006/relationships/image" Target="cid:image003.png@01DA6A71.C23087A0"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yperlink" Target="mailto:VDXC.ContactEVV@Wisconsin.gov"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vdxc.contactevv@wisconsin.gov" TargetMode="External"/><Relationship Id="rId20" Type="http://schemas.openxmlformats.org/officeDocument/2006/relationships/image" Target="media/image5.png"/><Relationship Id="rId29" Type="http://schemas.openxmlformats.org/officeDocument/2006/relationships/hyperlink" Target="https://cccw.sharepoint.com/:x:/s/AuthorizationandClaimsSupportResources/EQTS6wdLXj1FqMkMROstSzcBGKXl2g8D_j4pjyLJ4vCFBQ?e=ZDmaHb"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nclusa.org/wp-content/uploads/Electronic-Visit-Verification-EVV-Message-for-New-CSL-Providers.docx" TargetMode="External"/><Relationship Id="rId32" Type="http://schemas.openxmlformats.org/officeDocument/2006/relationships/hyperlink" Target="https://www.inclusa.org/wp-content/uploads/Inclusa-Claim-and-Payment-Question-and-Issue-Contacts-2.docx"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mailto:ACS-Residential-CSL-NH@inclusa.org" TargetMode="External"/><Relationship Id="rId28" Type="http://schemas.openxmlformats.org/officeDocument/2006/relationships/hyperlink" Target="https://www.inclusa.org/wp-content/uploads/Electronic-Visit-Verification-EVV-Rounding-Table-Reference-Website-Portal.docx"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vdxc.contactevv@wisconsin.gov" TargetMode="External"/><Relationship Id="rId31" Type="http://schemas.openxmlformats.org/officeDocument/2006/relationships/hyperlink" Target="https://www.wpshealth.com/resources/files/33233-famc-claim-ex-code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cs-shc-sds-homehealth@inclusa.org" TargetMode="External"/><Relationship Id="rId22" Type="http://schemas.openxmlformats.org/officeDocument/2006/relationships/hyperlink" Target="mailto:ACS-Residential-CSL-NH@inclusa.org" TargetMode="External"/><Relationship Id="rId27" Type="http://schemas.openxmlformats.org/officeDocument/2006/relationships/hyperlink" Target="https://www.wpshealth.com/resources/files/36499_electronic-visit-verification-provider-billing-facts.pdf" TargetMode="External"/><Relationship Id="rId30" Type="http://schemas.openxmlformats.org/officeDocument/2006/relationships/hyperlink" Target="https://www.dhs.wisconsin.gov/evv/index.htm"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Track Document" ma:contentTypeID="0x010100010B022DBA528144AEC585BC7D8CB1A4003449903D8DC7214A9B84BBB2308A6C4D" ma:contentTypeVersion="156" ma:contentTypeDescription="" ma:contentTypeScope="" ma:versionID="d061c706b2cdf38f3f662ad9afc2d25f">
  <xsd:schema xmlns:xsd="http://www.w3.org/2001/XMLSchema" xmlns:xs="http://www.w3.org/2001/XMLSchema" xmlns:p="http://schemas.microsoft.com/office/2006/metadata/properties" xmlns:ns2="99e49fdc-3e08-4d24-b63e-ce1dd830d83d" xmlns:ns3="42e3b667-40fa-48cb-b47f-337c0483b8ae" xmlns:ns4="71f741dd-0cb9-4094-9502-f56b353a5b18" targetNamespace="http://schemas.microsoft.com/office/2006/metadata/properties" ma:root="true" ma:fieldsID="bccd9070cff4b205085b7ac783e33139" ns2:_="" ns3:_="" ns4:_="">
    <xsd:import namespace="99e49fdc-3e08-4d24-b63e-ce1dd830d83d"/>
    <xsd:import namespace="42e3b667-40fa-48cb-b47f-337c0483b8ae"/>
    <xsd:import namespace="71f741dd-0cb9-4094-9502-f56b353a5b18"/>
    <xsd:element name="properties">
      <xsd:complexType>
        <xsd:sequence>
          <xsd:element name="documentManagement">
            <xsd:complexType>
              <xsd:all>
                <xsd:element ref="ns2:DocuTrackAuthor" minOccurs="0"/>
                <xsd:element ref="ns2:DocuTrackCollaborators" minOccurs="0"/>
                <xsd:element ref="ns2:DocuTrackCategories" minOccurs="0"/>
                <xsd:element ref="ns2:DocuTrackDepartment" minOccurs="0"/>
                <xsd:element ref="ns2:DocuTrackDiscussionNotes" minOccurs="0"/>
                <xsd:element ref="ns2:DocuTrackApprovers" minOccurs="0"/>
                <xsd:element ref="ns2:DocuTrackShowOnIntranet" minOccurs="0"/>
                <xsd:element ref="ns2:_dlc_DocIdUrl" minOccurs="0"/>
                <xsd:element ref="ns3:DocuTrackDHSApprovalRequired" minOccurs="0"/>
                <xsd:element ref="ns2:DocuTrackViewers" minOccurs="0"/>
                <xsd:element ref="ns2:DocuTrackStatus" minOccurs="0"/>
                <xsd:element ref="ns2:DocuTrackPublicationDate" minOccurs="0"/>
                <xsd:element ref="ns2:DocuTrackArchiveDate" minOccurs="0"/>
                <xsd:element ref="ns2:DocuTrackExpiresDate" minOccurs="0"/>
                <xsd:element ref="ns2:DocuTrackLearnersStatus" minOccurs="0"/>
                <xsd:element ref="ns2:DocuTrackApproversStatus" minOccurs="0"/>
                <xsd:element ref="ns2:DocuTrackLearners" minOccurs="0"/>
                <xsd:element ref="ns2:DocuTrackDHSApprovalDate" minOccurs="0"/>
                <xsd:element ref="ns2:DocuTrackLearnerAcknowledgementDays" minOccurs="0"/>
                <xsd:element ref="ns4:isMigrated" minOccurs="0"/>
                <xsd:element ref="ns2:DocuTrackCollaboratorsStatus" minOccurs="0"/>
                <xsd:element ref="ns2:_dlc_DocIdPersistId" minOccurs="0"/>
                <xsd:element ref="ns2:_dlc_DocId" minOccurs="0"/>
                <xsd:element ref="ns4:MediaServiceOCR" minOccurs="0"/>
                <xsd:element ref="ns4:MediaServiceGenerationTime" minOccurs="0"/>
                <xsd:element ref="ns4:MediaServiceEventHashCode" minOccurs="0"/>
                <xsd:element ref="ns3:DocuTrackKeyword" minOccurs="0"/>
                <xsd:element ref="ns4:lcf76f155ced4ddcb4097134ff3c332f" minOccurs="0"/>
                <xsd:element ref="ns2:TaxCatchAll"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49fdc-3e08-4d24-b63e-ce1dd830d83d" elementFormDefault="qualified">
    <xsd:import namespace="http://schemas.microsoft.com/office/2006/documentManagement/types"/>
    <xsd:import namespace="http://schemas.microsoft.com/office/infopath/2007/PartnerControls"/>
    <xsd:element name="DocuTrackAuthor" ma:index="1" nillable="true" ma:displayName="DT Author" ma:list="UserInfo" ma:SharePointGroup="0" ma:internalName="DocuTrack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Collaborators" ma:index="2" nillable="true" ma:displayName="DT Collaborators" ma:description="The Collaborator(s), if any, in the DocuTrack process" ma:format="Dropdown" ma:list="UserInfo" ma:SharePointGroup="0" ma:internalName="DocuTrackCollabora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Categories" ma:index="3" nillable="true" ma:displayName="DT Categories" ma:description="Categories documents for filtered display; can be changed at any time" ma:format="Dropdown" ma:internalName="DocuTrackCategories" ma:readOnly="false">
      <xsd:simpleType>
        <xsd:restriction base="dms:Choice">
          <xsd:enumeration value="CM support Handbook"/>
          <xsd:enumeration value="FAQs"/>
          <xsd:enumeration value="Forms"/>
          <xsd:enumeration value="Guidelines"/>
          <xsd:enumeration value="Handbooks and Manuals"/>
          <xsd:enumeration value="Informational Aids"/>
          <xsd:enumeration value="Marketing Materials"/>
          <xsd:enumeration value="Policies"/>
          <xsd:enumeration value="Processes and Procedures"/>
          <xsd:enumeration value="Reports and Plans"/>
          <xsd:enumeration value="Templates"/>
        </xsd:restriction>
      </xsd:simpleType>
    </xsd:element>
    <xsd:element name="DocuTrackDepartment" ma:index="4" nillable="true" ma:displayName="DT Department" ma:description="Unless it has been manually set by the Content Creator, this field is set to the DocuTrack Owner's department during the Sent to Writers Flow" ma:format="Dropdown" ma:internalName="DocuTrackDepartment" ma:readOnly="false">
      <xsd:simpleType>
        <xsd:restriction base="dms:Choice">
          <xsd:enumeration value="Administration"/>
          <xsd:enumeration value="Care Management"/>
          <xsd:enumeration value="Community Resources"/>
          <xsd:enumeration value="Consultants"/>
          <xsd:enumeration value="Finance"/>
          <xsd:enumeration value="Information Technology"/>
          <xsd:enumeration value="Innovation"/>
          <xsd:enumeration value="Legal"/>
          <xsd:enumeration value="Member Experience"/>
          <xsd:enumeration value="Quality Improvement"/>
          <xsd:enumeration value="TLC"/>
          <xsd:enumeration value="Provider Relations"/>
        </xsd:restriction>
      </xsd:simpleType>
    </xsd:element>
    <xsd:element name="DocuTrackDiscussionNotes" ma:index="5" nillable="true" ma:displayName="DT Discussion Notes" ma:description="Freeform discussion about the associated document" ma:internalName="DocuTrackDiscussionNotes" ma:readOnly="false">
      <xsd:simpleType>
        <xsd:restriction base="dms:Note"/>
      </xsd:simpleType>
    </xsd:element>
    <xsd:element name="DocuTrackApprovers" ma:index="6" nillable="true" ma:displayName="DT Approvers" ma:description="Zero or more Approver(s) of the document" ma:format="Dropdown" ma:list="UserInfo" ma:SharePointGroup="0" ma:internalName="DocuTrack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ShowOnIntranet" ma:index="7" nillable="true" ma:displayName="DT Show on Intranet" ma:default="1" ma:description="Only show on the Intranet if this is set to Yes (the default)" ma:internalName="DocuTrackShowOnIntranet" ma:readOnly="false">
      <xsd:simpleType>
        <xsd:restriction base="dms:Boolean"/>
      </xsd:simpleType>
    </xsd:element>
    <xsd:element name="_dlc_DocIdUrl" ma:index="8"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TrackViewers" ma:index="10" nillable="true" ma:displayName="DT Viewers" ma:description="If blank, everyone can view a Published document; To restrict viewing, enter the people or groups that are allowed to view the document" ma:hidden="true" ma:list="UserInfo" ma:SearchPeopleOnly="false" ma:SharePointGroup="0" ma:internalName="DocuTrack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Status" ma:index="12" nillable="true" ma:displayName="DT Status" ma:default="Draft" ma:description="Manages the overall document approval process" ma:format="Dropdown" ma:hidden="true" ma:internalName="DocuTrackStatus" ma:readOnly="false">
      <xsd:simpleType>
        <xsd:restriction base="dms:Choice">
          <xsd:enumeration value="Draft"/>
          <xsd:enumeration value="Writing"/>
          <xsd:enumeration value="Reviewing"/>
          <xsd:enumeration value="Approving"/>
          <xsd:enumeration value="Approved"/>
          <xsd:enumeration value="Collaborating"/>
          <xsd:enumeration value="Published"/>
          <xsd:enumeration value="Expired"/>
          <xsd:enumeration value="Archived"/>
        </xsd:restriction>
      </xsd:simpleType>
    </xsd:element>
    <xsd:element name="DocuTrackPublicationDate" ma:index="14" nillable="true" ma:displayName="DT Publication Date" ma:description="Date that this document was last approved and published as a Major Version" ma:format="DateOnly" ma:hidden="true" ma:internalName="DocuTrackPublicationDate" ma:readOnly="false">
      <xsd:simpleType>
        <xsd:restriction base="dms:DateTime"/>
      </xsd:simpleType>
    </xsd:element>
    <xsd:element name="DocuTrackArchiveDate" ma:index="15" nillable="true" ma:displayName="DT Archive Date" ma:description="Empty until a document is archived; set to Today by the Sent to Archive Flow" ma:format="DateOnly" ma:hidden="true" ma:internalName="DocuTrackArchiveDate" ma:readOnly="false">
      <xsd:simpleType>
        <xsd:restriction base="dms:DateTime"/>
      </xsd:simpleType>
    </xsd:element>
    <xsd:element name="DocuTrackExpiresDate" ma:index="16" nillable="true" ma:displayName="DT Expires Date" ma:description="Identifies the last date that this document should be displayed to the world; if used it is calculated and set by the Set as Approved Flow" ma:format="DateOnly" ma:hidden="true" ma:internalName="DocuTrackExpiresDate" ma:readOnly="false">
      <xsd:simpleType>
        <xsd:restriction base="dms:DateTime"/>
      </xsd:simpleType>
    </xsd:element>
    <xsd:element name="DocuTrackLearnersStatus" ma:index="17" nillable="true" ma:displayName="DT Learners Status" ma:default="Waiting" ma:description="Approval statuses for Learners in the DocuTrack process" ma:format="Dropdown" ma:hidden="true" ma:internalName="DocuTrackLearnersStatus" ma:readOnly="false">
      <xsd:simpleType>
        <xsd:restriction base="dms:Choice">
          <xsd:enumeration value="Waiting"/>
          <xsd:enumeration value="Upcoming Task"/>
          <xsd:enumeration value="Accepted"/>
          <xsd:enumeration value="Skipped"/>
          <xsd:enumeration value="Declined"/>
        </xsd:restriction>
      </xsd:simpleType>
    </xsd:element>
    <xsd:element name="DocuTrackApproversStatus" ma:index="18" nillable="true" ma:displayName="DT Approvers Status" ma:default="Waiting" ma:description="Approval statuses for Approvers in the DocuTrack process" ma:format="Dropdown" ma:hidden="true" ma:internalName="DocuTrackApproversStatus" ma:readOnly="false">
      <xsd:simpleType>
        <xsd:restriction base="dms:Choice">
          <xsd:enumeration value="Waiting"/>
          <xsd:enumeration value="Upcoming Task"/>
          <xsd:enumeration value="Accepted"/>
          <xsd:enumeration value="Skipped"/>
          <xsd:enumeration value="Declined"/>
        </xsd:restriction>
      </xsd:simpleType>
    </xsd:element>
    <xsd:element name="DocuTrackLearners" ma:index="19" nillable="true" ma:displayName="DT Learners" ma:description="Zero or more Learner(s) of the document" ma:hidden="true" ma:list="UserInfo" ma:SearchPeopleOnly="false" ma:SharePointGroup="0" ma:internalName="DocuTrackLearn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DHSApprovalDate" ma:index="20" nillable="true" ma:displayName="DT DHS Approval Date" ma:description="Populated by Document Management only" ma:format="DateOnly" ma:hidden="true" ma:internalName="DocuTrackDHSApprovalDate" ma:readOnly="false">
      <xsd:simpleType>
        <xsd:restriction base="dms:DateTime"/>
      </xsd:simpleType>
    </xsd:element>
    <xsd:element name="DocuTrackLearnerAcknowledgementDays" ma:index="21" nillable="true" ma:displayName="DT Learner Acknowledgement Days" ma:default="30" ma:hidden="true" ma:internalName="DocuTrackLearnerAcknowledgementDays" ma:readOnly="false" ma:percentage="FALSE">
      <xsd:simpleType>
        <xsd:restriction base="dms:Number">
          <xsd:maxInclusive value="60"/>
          <xsd:minInclusive value="0"/>
        </xsd:restriction>
      </xsd:simpleType>
    </xsd:element>
    <xsd:element name="DocuTrackCollaboratorsStatus" ma:index="23" nillable="true" ma:displayName="DT Collaborators Status" ma:default="Waiting" ma:description="Approval status for Collaborator(s) in the DocuTrack process" ma:format="Dropdown" ma:hidden="true" ma:internalName="DocuTrackCollaboratorsStatus" ma:readOnly="false">
      <xsd:simpleType>
        <xsd:restriction base="dms:Choice">
          <xsd:enumeration value="Waiting"/>
          <xsd:enumeration value="Upcoming Task"/>
          <xsd:enumeration value="Accepted"/>
          <xsd:enumeration value="Skipped"/>
          <xsd:enumeration value="Declined"/>
        </xsd:restriction>
      </xsd:simpleType>
    </xsd:element>
    <xsd:element name="_dlc_DocIdPersistId" ma:index="24" nillable="true" ma:displayName="Persist ID" ma:description="Keep ID on add." ma:hidden="true" ma:internalName="_dlc_DocIdPersistId" ma:readOnly="false">
      <xsd:simpleType>
        <xsd:restriction base="dms:Boolean"/>
      </xsd:simpleType>
    </xsd:element>
    <xsd:element name="_dlc_DocId" ma:index="29" nillable="true" ma:displayName="Document ID Value" ma:description="The value of the document ID assigned to this item." ma:hidden="true" ma:internalName="_dlc_DocId" ma:readOnly="false">
      <xsd:simpleType>
        <xsd:restriction base="dms:Text"/>
      </xsd:simpleType>
    </xsd:element>
    <xsd:element name="TaxCatchAll" ma:index="37" nillable="true" ma:displayName="Taxonomy Catch All Column" ma:hidden="true" ma:list="{2f3b978f-121b-4c6a-8871-596eac4cc30a}" ma:internalName="TaxCatchAll" ma:readOnly="false" ma:showField="CatchAllData" ma:web="42e3b667-40fa-48cb-b47f-337c0483b8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e3b667-40fa-48cb-b47f-337c0483b8ae" elementFormDefault="qualified">
    <xsd:import namespace="http://schemas.microsoft.com/office/2006/documentManagement/types"/>
    <xsd:import namespace="http://schemas.microsoft.com/office/infopath/2007/PartnerControls"/>
    <xsd:element name="DocuTrackDHSApprovalRequired" ma:index="9" nillable="true" ma:displayName="DT DHS Approval Required" ma:default="0" ma:internalName="DocuTrackDHSApprovalRequired" ma:readOnly="false">
      <xsd:simpleType>
        <xsd:restriction base="dms:Boolean"/>
      </xsd:simpleType>
    </xsd:element>
    <xsd:element name="DocuTrackKeyword" ma:index="35" nillable="true" ma:displayName="DT Keyword" ma:format="Dropdown" ma:hidden="true" ma:internalName="DocuTrackKeyword" ma:readOnly="false">
      <xsd:simpleType>
        <xsd:restriction base="dms:Choice">
          <xsd:enumeration value="Colleague Center"/>
          <xsd:enumeration value="Employment"/>
          <xsd:enumeration value="SDS"/>
        </xsd:restriction>
      </xsd:simpleType>
    </xsd:element>
  </xsd:schema>
  <xsd:schema xmlns:xsd="http://www.w3.org/2001/XMLSchema" xmlns:xs="http://www.w3.org/2001/XMLSchema" xmlns:dms="http://schemas.microsoft.com/office/2006/documentManagement/types" xmlns:pc="http://schemas.microsoft.com/office/infopath/2007/PartnerControls" targetNamespace="71f741dd-0cb9-4094-9502-f56b353a5b18" elementFormDefault="qualified">
    <xsd:import namespace="http://schemas.microsoft.com/office/2006/documentManagement/types"/>
    <xsd:import namespace="http://schemas.microsoft.com/office/infopath/2007/PartnerControls"/>
    <xsd:element name="isMigrated" ma:index="22" nillable="true" ma:displayName="isMigrated" ma:default="0" ma:format="Dropdown" ma:hidden="true" ma:internalName="isMigrated" ma:readOnly="false">
      <xsd:simpleType>
        <xsd:restriction base="dms:Boolean"/>
      </xsd:simpleType>
    </xsd:element>
    <xsd:element name="MediaServiceOCR" ma:index="32" nillable="true" ma:displayName="Extracted Text" ma:hidden="true" ma:internalName="MediaServiceOCR" ma:readOnly="true">
      <xsd:simpleType>
        <xsd:restriction base="dms:Note"/>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190c8d64-a9f5-4c47-a937-193a662e3537"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9e49fdc-3e08-4d24-b63e-ce1dd830d83d">DOCUTRACK-1246408263-3447</_dlc_DocId>
    <_dlc_DocIdUrl xmlns="99e49fdc-3e08-4d24-b63e-ce1dd830d83d">
      <Url>https://cccw.sharepoint.com/sites/DocuTrack/_layouts/15/DocIdRedir.aspx?ID=DOCUTRACK-1246408263-3447</Url>
      <Description>DOCUTRACK-1246408263-3447</Description>
    </_dlc_DocIdUrl>
    <DocuTrackCollaboratorsStatus xmlns="99e49fdc-3e08-4d24-b63e-ce1dd830d83d">Skipped</DocuTrackCollaboratorsStatus>
    <DocuTrackAuthor xmlns="99e49fdc-3e08-4d24-b63e-ce1dd830d83d">
      <UserInfo>
        <DisplayName>Gaye Toney</DisplayName>
        <AccountId>177</AccountId>
        <AccountType/>
      </UserInfo>
    </DocuTrackAuthor>
    <DocuTrackDiscussionNotes xmlns="99e49fdc-3e08-4d24-b63e-ce1dd830d83d" xsi:nil="true"/>
    <_dlc_DocIdPersistId xmlns="99e49fdc-3e08-4d24-b63e-ce1dd830d83d" xsi:nil="true"/>
    <DocuTrackDepartment xmlns="99e49fdc-3e08-4d24-b63e-ce1dd830d83d">Finance</DocuTrackDepartment>
    <DocuTrackStatus xmlns="99e49fdc-3e08-4d24-b63e-ce1dd830d83d">Published</DocuTrackStatus>
    <DocuTrackArchiveDate xmlns="99e49fdc-3e08-4d24-b63e-ce1dd830d83d" xsi:nil="true"/>
    <DocuTrackCategories xmlns="99e49fdc-3e08-4d24-b63e-ce1dd830d83d">Informational Aids</DocuTrackCategories>
    <DocuTrackPublicationDate xmlns="99e49fdc-3e08-4d24-b63e-ce1dd830d83d">2025-03-07T06:00:00+00:00</DocuTrackPublicationDate>
    <DocuTrackDHSApprovalDate xmlns="99e49fdc-3e08-4d24-b63e-ce1dd830d83d" xsi:nil="true"/>
    <DocuTrackDHSApprovalRequired xmlns="42e3b667-40fa-48cb-b47f-337c0483b8ae">false</DocuTrackDHSApprovalRequired>
    <DocuTrackLearnerAcknowledgementDays xmlns="99e49fdc-3e08-4d24-b63e-ce1dd830d83d">30</DocuTrackLearnerAcknowledgementDays>
    <DocuTrackLearnersStatus xmlns="99e49fdc-3e08-4d24-b63e-ce1dd830d83d" xsi:nil="true"/>
    <DocuTrackShowOnIntranet xmlns="99e49fdc-3e08-4d24-b63e-ce1dd830d83d">true</DocuTrackShowOnIntranet>
    <isMigrated xmlns="71f741dd-0cb9-4094-9502-f56b353a5b18">false</isMigrated>
    <DocuTrackCollaborators xmlns="99e49fdc-3e08-4d24-b63e-ce1dd830d83d">
      <UserInfo>
        <DisplayName>i:0#.f|membership|katrina.wember@inclusa.org,#i:0#.f|membership|katrina.wember@inclusa.org,#Katrina.Wember@inclusa.org,#Katrina.Wember@inclusa.org,#Katrina Wember,#,#Finance,#Supervisor, Consumer Service Operations</DisplayName>
        <AccountId>348</AccountId>
        <AccountType/>
      </UserInfo>
    </DocuTrackCollaborators>
    <DocuTrackLearners xmlns="99e49fdc-3e08-4d24-b63e-ce1dd830d83d">
      <UserInfo>
        <DisplayName/>
        <AccountId xsi:nil="true"/>
        <AccountType/>
      </UserInfo>
    </DocuTrackLearners>
    <DocuTrackApprovers xmlns="99e49fdc-3e08-4d24-b63e-ce1dd830d83d">
      <UserInfo>
        <DisplayName/>
        <AccountId xsi:nil="true"/>
        <AccountType/>
      </UserInfo>
    </DocuTrackApprovers>
    <DocuTrackViewers xmlns="99e49fdc-3e08-4d24-b63e-ce1dd830d83d">
      <UserInfo>
        <DisplayName/>
        <AccountId xsi:nil="true"/>
        <AccountType/>
      </UserInfo>
    </DocuTrackViewers>
    <DocuTrackExpiresDate xmlns="99e49fdc-3e08-4d24-b63e-ce1dd830d83d">2026-01-21T06:00:00+00:00</DocuTrackExpiresDate>
    <DocuTrackApproversStatus xmlns="99e49fdc-3e08-4d24-b63e-ce1dd830d83d">Accepted</DocuTrackApproversStatus>
    <DocuTrackKeyword xmlns="42e3b667-40fa-48cb-b47f-337c0483b8ae" xsi:nil="true"/>
    <lcf76f155ced4ddcb4097134ff3c332f xmlns="71f741dd-0cb9-4094-9502-f56b353a5b18">
      <Terms xmlns="http://schemas.microsoft.com/office/infopath/2007/PartnerControls"/>
    </lcf76f155ced4ddcb4097134ff3c332f>
    <TaxCatchAll xmlns="99e49fdc-3e08-4d24-b63e-ce1dd830d83d" xsi:nil="true"/>
  </documentManagement>
</p:properties>
</file>

<file path=customXml/itemProps1.xml><?xml version="1.0" encoding="utf-8"?>
<ds:datastoreItem xmlns:ds="http://schemas.openxmlformats.org/officeDocument/2006/customXml" ds:itemID="{30B358BC-C5DA-4DC0-B374-E4BF604F4CCB}">
  <ds:schemaRefs>
    <ds:schemaRef ds:uri="http://schemas.microsoft.com/sharepoint/events"/>
  </ds:schemaRefs>
</ds:datastoreItem>
</file>

<file path=customXml/itemProps2.xml><?xml version="1.0" encoding="utf-8"?>
<ds:datastoreItem xmlns:ds="http://schemas.openxmlformats.org/officeDocument/2006/customXml" ds:itemID="{9EA3525F-487A-46C9-8EFC-C19959A87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49fdc-3e08-4d24-b63e-ce1dd830d83d"/>
    <ds:schemaRef ds:uri="42e3b667-40fa-48cb-b47f-337c0483b8ae"/>
    <ds:schemaRef ds:uri="71f741dd-0cb9-4094-9502-f56b353a5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862F57-834F-42B2-BF9D-913D4C21295D}">
  <ds:schemaRefs>
    <ds:schemaRef ds:uri="http://schemas.openxmlformats.org/officeDocument/2006/bibliography"/>
  </ds:schemaRefs>
</ds:datastoreItem>
</file>

<file path=customXml/itemProps4.xml><?xml version="1.0" encoding="utf-8"?>
<ds:datastoreItem xmlns:ds="http://schemas.openxmlformats.org/officeDocument/2006/customXml" ds:itemID="{46894160-1099-4A3F-812A-6FD9BB8371A8}">
  <ds:schemaRefs>
    <ds:schemaRef ds:uri="http://schemas.microsoft.com/sharepoint/v3/contenttype/forms"/>
  </ds:schemaRefs>
</ds:datastoreItem>
</file>

<file path=customXml/itemProps5.xml><?xml version="1.0" encoding="utf-8"?>
<ds:datastoreItem xmlns:ds="http://schemas.openxmlformats.org/officeDocument/2006/customXml" ds:itemID="{344A9312-13C5-4092-961B-10F1B5574B5A}">
  <ds:schemaRefs>
    <ds:schemaRef ds:uri="http://purl.org/dc/terms/"/>
    <ds:schemaRef ds:uri="http://purl.org/dc/elements/1.1/"/>
    <ds:schemaRef ds:uri="http://schemas.openxmlformats.org/package/2006/metadata/core-properties"/>
    <ds:schemaRef ds:uri="99e49fdc-3e08-4d24-b63e-ce1dd830d83d"/>
    <ds:schemaRef ds:uri="http://purl.org/dc/dcmitype/"/>
    <ds:schemaRef ds:uri="http://schemas.microsoft.com/office/2006/documentManagement/types"/>
    <ds:schemaRef ds:uri="71f741dd-0cb9-4094-9502-f56b353a5b18"/>
    <ds:schemaRef ds:uri="42e3b667-40fa-48cb-b47f-337c0483b8ae"/>
    <ds:schemaRef ds:uri="http://www.w3.org/XML/1998/namespac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11</Pages>
  <Words>2847</Words>
  <Characters>16228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Sheahan</dc:creator>
  <cp:keywords/>
  <dc:description/>
  <cp:lastModifiedBy>Ann Sheahan</cp:lastModifiedBy>
  <cp:revision>113</cp:revision>
  <dcterms:created xsi:type="dcterms:W3CDTF">2020-07-23T13:41:00Z</dcterms:created>
  <dcterms:modified xsi:type="dcterms:W3CDTF">2025-03-07T16:55:00Z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0x010100010B022DBA528144AEC585BC7D8CB1A4003449903D8DC7214A9B84BBB2308A6C4D</vt:lpwstr>
  </property>
  <property fmtid="{D5CDD505-2E9C-101B-9397-08002B2CF9AE}" pid="3" name="_dlc_DocIdItemGuid">
    <vt:lpwstr>5e651276-c116-442f-a038-bb19848085f3</vt:lpwstr>
  </property>
  <property fmtid="{D5CDD505-2E9C-101B-9397-08002B2CF9AE}" pid="4" name="DocuTrackWarningPeriod">
    <vt:r8>3</vt:r8>
  </property>
  <property fmtid="{D5CDD505-2E9C-101B-9397-08002B2CF9AE}" pid="5" name="DocuTrackReviewInterval">
    <vt:r8>12</vt:r8>
  </property>
  <property fmtid="{D5CDD505-2E9C-101B-9397-08002B2CF9AE}" pid="6" name="MediaServiceImageTags">
    <vt:lpwstr/>
  </property>
</Properties>
</file>