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2FD2B027" w:rsidR="004A72C5" w:rsidRPr="00DE185C" w:rsidRDefault="004A72C5" w:rsidP="003E4680">
      <w:pPr>
        <w:pStyle w:val="Heading2"/>
        <w:numPr>
          <w:ilvl w:val="0"/>
          <w:numId w:val="0"/>
        </w:numPr>
        <w:jc w:val="center"/>
        <w:rPr>
          <w:rFonts w:ascii="Calibri" w:hAnsi="Calibri" w:cs="Calibri"/>
          <w:b/>
          <w:color w:val="auto"/>
        </w:rPr>
      </w:pPr>
      <w:r w:rsidRPr="00DE185C">
        <w:rPr>
          <w:rFonts w:ascii="Calibri" w:hAnsi="Calibri" w:cs="Calibri"/>
          <w:color w:val="auto"/>
        </w:rPr>
        <w:t>Scope of Service</w:t>
      </w:r>
    </w:p>
    <w:p w14:paraId="013947E8" w14:textId="3BAFF212" w:rsidR="003D3775" w:rsidRPr="00DE185C" w:rsidRDefault="003D3775" w:rsidP="003E4680">
      <w:pPr>
        <w:pStyle w:val="Heading2"/>
        <w:numPr>
          <w:ilvl w:val="0"/>
          <w:numId w:val="0"/>
        </w:numPr>
        <w:jc w:val="center"/>
        <w:rPr>
          <w:rFonts w:ascii="Calibri" w:hAnsi="Calibri" w:cs="Calibri"/>
          <w:b/>
          <w:bCs/>
          <w:color w:val="auto"/>
        </w:rPr>
      </w:pPr>
      <w:r w:rsidRPr="00DE185C">
        <w:rPr>
          <w:rFonts w:ascii="Calibri" w:hAnsi="Calibri" w:cs="Calibri"/>
          <w:b/>
          <w:bCs/>
          <w:color w:val="auto"/>
        </w:rPr>
        <w:t xml:space="preserve">Supported Employment </w:t>
      </w:r>
      <w:r w:rsidR="0001695F" w:rsidRPr="00DE185C">
        <w:rPr>
          <w:rFonts w:ascii="Calibri" w:hAnsi="Calibri" w:cs="Calibri"/>
          <w:b/>
          <w:bCs/>
          <w:color w:val="auto"/>
        </w:rPr>
        <w:t>-</w:t>
      </w:r>
      <w:r w:rsidR="00CC0BE6" w:rsidRPr="00DE185C">
        <w:rPr>
          <w:rFonts w:ascii="Calibri" w:hAnsi="Calibri" w:cs="Calibri"/>
          <w:b/>
          <w:bCs/>
          <w:color w:val="auto"/>
        </w:rPr>
        <w:t xml:space="preserve"> Small </w:t>
      </w:r>
      <w:r w:rsidRPr="00DE185C">
        <w:rPr>
          <w:rFonts w:ascii="Calibri" w:hAnsi="Calibri" w:cs="Calibri"/>
          <w:b/>
          <w:bCs/>
          <w:color w:val="auto"/>
        </w:rPr>
        <w:t xml:space="preserve">Group </w:t>
      </w:r>
    </w:p>
    <w:p w14:paraId="264B5F5F" w14:textId="2F3B15FB" w:rsidR="00D425C0" w:rsidRPr="00342473" w:rsidRDefault="00D425C0" w:rsidP="00D425C0">
      <w:pPr>
        <w:spacing w:after="260" w:line="240" w:lineRule="auto"/>
        <w:jc w:val="center"/>
        <w:rPr>
          <w:rFonts w:ascii="Calibri" w:eastAsia="Calibri" w:hAnsi="Calibri" w:cs="Times New Roman"/>
          <w:sz w:val="22"/>
          <w:szCs w:val="22"/>
        </w:rPr>
      </w:pPr>
      <w:r w:rsidRPr="00342473">
        <w:rPr>
          <w:rFonts w:ascii="Calibri" w:eastAsia="Calibri" w:hAnsi="Calibri" w:cs="Times New Roman"/>
          <w:sz w:val="22"/>
          <w:szCs w:val="22"/>
          <w:shd w:val="clear" w:color="auto" w:fill="FFFFFF"/>
        </w:rPr>
        <w:t xml:space="preserve">This Scope of Service defines requirements for this service type for the                                                                                            </w:t>
      </w:r>
      <w:r w:rsidR="007C7B9A" w:rsidRPr="00342473">
        <w:rPr>
          <w:rFonts w:ascii="Times New Roman" w:hAnsi="Times New Roman" w:cs="Times New Roman"/>
          <w:i/>
          <w:iCs/>
          <w:sz w:val="22"/>
          <w:szCs w:val="22"/>
        </w:rPr>
        <w:t>i</w:t>
      </w:r>
      <w:r w:rsidR="007C7B9A" w:rsidRPr="00342473">
        <w:rPr>
          <w:rFonts w:ascii="Calibri" w:hAnsi="Calibri" w:cs="Calibri"/>
          <w:sz w:val="22"/>
          <w:szCs w:val="22"/>
        </w:rPr>
        <w:t>Care</w:t>
      </w:r>
      <w:r w:rsidRPr="00342473">
        <w:rPr>
          <w:rFonts w:ascii="Calibri" w:eastAsia="Calibri" w:hAnsi="Calibri" w:cs="Times New Roman"/>
          <w:sz w:val="22"/>
          <w:szCs w:val="22"/>
          <w:shd w:val="clear" w:color="auto" w:fill="FFFFFF"/>
        </w:rPr>
        <w:t xml:space="preserve"> Family Care (branded “Inclusa”) and Family Care Partnership programs  </w:t>
      </w:r>
    </w:p>
    <w:p w14:paraId="349682CC" w14:textId="5792E924" w:rsidR="00D425C0" w:rsidRPr="00342473" w:rsidRDefault="00D425C0" w:rsidP="00D425C0">
      <w:pPr>
        <w:keepNext/>
        <w:keepLines/>
        <w:spacing w:before="160" w:after="0" w:line="240" w:lineRule="auto"/>
        <w:jc w:val="center"/>
        <w:outlineLvl w:val="1"/>
        <w:rPr>
          <w:rFonts w:ascii="Calibri" w:eastAsia="Times New Roman" w:hAnsi="Calibri" w:cs="Calibri"/>
          <w:sz w:val="22"/>
          <w:szCs w:val="22"/>
        </w:rPr>
      </w:pPr>
      <w:r w:rsidRPr="00342473">
        <w:rPr>
          <w:rFonts w:ascii="Calibri" w:eastAsia="Times New Roman" w:hAnsi="Calibri" w:cs="Calibri"/>
          <w:sz w:val="22"/>
          <w:szCs w:val="22"/>
        </w:rPr>
        <w:t xml:space="preserve">Family Care Partnership: </w:t>
      </w:r>
      <w:r w:rsidR="007A6262" w:rsidRPr="007A6262">
        <w:rPr>
          <w:rFonts w:ascii="Calibri" w:eastAsia="Times New Roman" w:hAnsi="Calibri" w:cs="Calibri"/>
          <w:sz w:val="22"/>
          <w:szCs w:val="22"/>
        </w:rPr>
        <w:t>Attachment to Description of Long-Term Care Provider Services and Payment</w:t>
      </w:r>
    </w:p>
    <w:p w14:paraId="0D24AA4C" w14:textId="77777777" w:rsidR="00D425C0" w:rsidRPr="00342473" w:rsidRDefault="00D425C0" w:rsidP="00D425C0">
      <w:pPr>
        <w:spacing w:after="260" w:line="240" w:lineRule="auto"/>
        <w:jc w:val="center"/>
        <w:rPr>
          <w:rFonts w:ascii="Calibri" w:eastAsia="Calibri" w:hAnsi="Calibri" w:cs="Calibri"/>
          <w:sz w:val="22"/>
          <w:szCs w:val="22"/>
        </w:rPr>
      </w:pPr>
      <w:r w:rsidRPr="00342473">
        <w:rPr>
          <w:rFonts w:ascii="Calibri" w:eastAsia="Calibri" w:hAnsi="Calibri" w:cs="Calibri"/>
          <w:sz w:val="22"/>
          <w:szCs w:val="22"/>
        </w:rPr>
        <w:t>Family Care Only (If applicable): Appendix N to Subcontract Agreement</w:t>
      </w:r>
    </w:p>
    <w:p w14:paraId="73C3C688" w14:textId="726458F3" w:rsidR="003F0291" w:rsidRDefault="003F0291" w:rsidP="004F13DC">
      <w:pPr>
        <w:spacing w:after="0" w:line="240" w:lineRule="auto"/>
        <w:ind w:left="180"/>
        <w:rPr>
          <w:rFonts w:ascii="Calibri" w:hAnsi="Calibri" w:cs="Calibri"/>
          <w:sz w:val="22"/>
          <w:szCs w:val="22"/>
        </w:rPr>
      </w:pPr>
      <w:r w:rsidRPr="00342473">
        <w:rPr>
          <w:rFonts w:ascii="Calibri" w:hAnsi="Calibri" w:cs="Calibri"/>
          <w:b/>
          <w:bCs/>
          <w:sz w:val="22"/>
          <w:szCs w:val="22"/>
        </w:rPr>
        <w:t>Purpose:</w:t>
      </w:r>
      <w:r w:rsidRPr="00342473">
        <w:rPr>
          <w:rFonts w:ascii="Calibri" w:hAnsi="Calibri" w:cs="Calibri"/>
          <w:sz w:val="22"/>
          <w:szCs w:val="22"/>
        </w:rPr>
        <w:t xml:space="preserve"> This document defines requirements and expectations for the provision of subcontracted, authorized and rendered services. The services shall be provided in compliance with service expectations in </w:t>
      </w:r>
      <w:r w:rsidR="00331D98">
        <w:rPr>
          <w:rFonts w:ascii="Calibri" w:hAnsi="Calibri" w:cs="Calibri"/>
          <w:sz w:val="22"/>
          <w:szCs w:val="22"/>
        </w:rPr>
        <w:t>the</w:t>
      </w:r>
      <w:r w:rsidRPr="00342473">
        <w:rPr>
          <w:rFonts w:ascii="Calibri" w:hAnsi="Calibri" w:cs="Calibri"/>
          <w:sz w:val="22"/>
          <w:szCs w:val="22"/>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332BBA1" w14:textId="77777777" w:rsidR="004F13DC" w:rsidRPr="00342473" w:rsidRDefault="004F13DC" w:rsidP="00DE185C">
      <w:pPr>
        <w:spacing w:after="0" w:line="240" w:lineRule="auto"/>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42473" w:rsidRPr="00342473" w14:paraId="012F38D0" w14:textId="77777777" w:rsidTr="00DE185C">
        <w:trPr>
          <w:trHeight w:val="432"/>
        </w:trPr>
        <w:tc>
          <w:tcPr>
            <w:tcW w:w="1345" w:type="dxa"/>
            <w:shd w:val="clear" w:color="auto" w:fill="CCECFF"/>
            <w:vAlign w:val="center"/>
          </w:tcPr>
          <w:p w14:paraId="12D9A20F" w14:textId="77777777" w:rsidR="003F0291" w:rsidRPr="00053AA5" w:rsidRDefault="003F0291" w:rsidP="00DE185C">
            <w:pPr>
              <w:pStyle w:val="Level1"/>
              <w:rPr>
                <w:rFonts w:ascii="Calibri" w:hAnsi="Calibri" w:cs="Calibri"/>
              </w:rPr>
            </w:pPr>
            <w:r w:rsidRPr="00053AA5">
              <w:rPr>
                <w:rFonts w:ascii="Calibri" w:hAnsi="Calibri" w:cs="Calibri"/>
              </w:rPr>
              <w:t>1.0</w:t>
            </w:r>
          </w:p>
        </w:tc>
        <w:tc>
          <w:tcPr>
            <w:tcW w:w="9026" w:type="dxa"/>
            <w:shd w:val="clear" w:color="auto" w:fill="CCECFF"/>
            <w:vAlign w:val="center"/>
          </w:tcPr>
          <w:p w14:paraId="422ADB63" w14:textId="77777777" w:rsidR="003F0291" w:rsidRPr="00053AA5" w:rsidRDefault="003F0291" w:rsidP="00DE185C">
            <w:pPr>
              <w:pStyle w:val="Level1"/>
              <w:rPr>
                <w:rFonts w:ascii="Calibri" w:hAnsi="Calibri" w:cs="Calibri"/>
              </w:rPr>
            </w:pPr>
            <w:r w:rsidRPr="00053AA5">
              <w:rPr>
                <w:rFonts w:ascii="Calibri" w:hAnsi="Calibri" w:cs="Calibri"/>
              </w:rPr>
              <w:t>Definitions</w:t>
            </w:r>
          </w:p>
        </w:tc>
      </w:tr>
      <w:tr w:rsidR="00342473" w:rsidRPr="00342473" w14:paraId="1A616582" w14:textId="77777777" w:rsidTr="00D711EC">
        <w:trPr>
          <w:trHeight w:val="1511"/>
        </w:trPr>
        <w:tc>
          <w:tcPr>
            <w:tcW w:w="1345" w:type="dxa"/>
            <w:shd w:val="clear" w:color="auto" w:fill="auto"/>
            <w:vAlign w:val="center"/>
          </w:tcPr>
          <w:p w14:paraId="0BA340DB" w14:textId="77777777" w:rsidR="003F0291" w:rsidRPr="00342473" w:rsidRDefault="003F0291" w:rsidP="00380192">
            <w:pPr>
              <w:spacing w:after="0"/>
              <w:jc w:val="center"/>
              <w:rPr>
                <w:rFonts w:ascii="Calibri" w:hAnsi="Calibri" w:cs="Calibri"/>
                <w:b/>
                <w:sz w:val="22"/>
                <w:szCs w:val="22"/>
              </w:rPr>
            </w:pPr>
            <w:r w:rsidRPr="00342473">
              <w:rPr>
                <w:rFonts w:ascii="Calibri" w:hAnsi="Calibri" w:cs="Calibri"/>
                <w:sz w:val="22"/>
                <w:szCs w:val="22"/>
              </w:rPr>
              <w:t>1.1</w:t>
            </w:r>
          </w:p>
        </w:tc>
        <w:tc>
          <w:tcPr>
            <w:tcW w:w="9026" w:type="dxa"/>
            <w:shd w:val="clear" w:color="auto" w:fill="auto"/>
            <w:vAlign w:val="center"/>
          </w:tcPr>
          <w:p w14:paraId="10FBDB5E" w14:textId="77777777" w:rsidR="003F0291" w:rsidRPr="00342473" w:rsidRDefault="003F0291" w:rsidP="00FE2309">
            <w:pPr>
              <w:pStyle w:val="Plus6pt"/>
              <w:spacing w:after="0" w:line="240" w:lineRule="auto"/>
              <w:rPr>
                <w:rFonts w:ascii="Calibri" w:hAnsi="Calibri" w:cs="Calibri"/>
                <w:b/>
                <w:bCs/>
                <w:sz w:val="22"/>
                <w:szCs w:val="22"/>
              </w:rPr>
            </w:pPr>
            <w:r w:rsidRPr="00342473">
              <w:rPr>
                <w:rFonts w:ascii="Calibri" w:hAnsi="Calibri" w:cs="Calibri"/>
                <w:b/>
                <w:bCs/>
                <w:sz w:val="22"/>
                <w:szCs w:val="22"/>
              </w:rPr>
              <w:t>Service Definition</w:t>
            </w:r>
          </w:p>
          <w:p w14:paraId="540A1443" w14:textId="0AE0C84D" w:rsidR="00CA5230" w:rsidRPr="0034159C" w:rsidRDefault="000F6FF4" w:rsidP="00FE2309">
            <w:pPr>
              <w:pStyle w:val="paragraph"/>
              <w:spacing w:before="0" w:beforeAutospacing="0" w:after="0" w:afterAutospacing="0" w:line="240" w:lineRule="auto"/>
              <w:textAlignment w:val="baseline"/>
              <w:rPr>
                <w:rStyle w:val="eop"/>
                <w:rFonts w:ascii="Calibri" w:eastAsiaTheme="majorEastAsia" w:hAnsi="Calibri" w:cs="Calibri"/>
                <w:strike/>
                <w:sz w:val="22"/>
                <w:szCs w:val="22"/>
              </w:rPr>
            </w:pPr>
            <w:r w:rsidRPr="00C83045">
              <w:rPr>
                <w:rStyle w:val="normaltextrun"/>
                <w:rFonts w:ascii="Calibri" w:eastAsiaTheme="majorEastAsia" w:hAnsi="Calibri" w:cs="Calibri"/>
                <w:b/>
                <w:bCs/>
                <w:sz w:val="22"/>
                <w:szCs w:val="22"/>
              </w:rPr>
              <w:t>Supported employment - small group employment support</w:t>
            </w:r>
            <w:r w:rsidRPr="007331FD">
              <w:rPr>
                <w:rStyle w:val="normaltextrun"/>
                <w:rFonts w:ascii="Calibri" w:eastAsiaTheme="majorEastAsia" w:hAnsi="Calibri" w:cs="Calibri"/>
                <w:sz w:val="22"/>
                <w:szCs w:val="22"/>
              </w:rPr>
              <w:t xml:space="preserve"> </w:t>
            </w:r>
            <w:r w:rsidR="00123EF9" w:rsidRPr="00C83045">
              <w:rPr>
                <w:rStyle w:val="normaltextrun"/>
                <w:rFonts w:ascii="Calibri" w:eastAsiaTheme="majorEastAsia" w:hAnsi="Calibri" w:cs="Calibri"/>
                <w:sz w:val="22"/>
                <w:szCs w:val="22"/>
              </w:rPr>
              <w:t xml:space="preserve">services provide a combination of person-centered career </w:t>
            </w:r>
            <w:r w:rsidR="00417F35" w:rsidRPr="00C83045">
              <w:rPr>
                <w:rStyle w:val="normaltextrun"/>
                <w:rFonts w:ascii="Calibri" w:eastAsiaTheme="majorEastAsia" w:hAnsi="Calibri" w:cs="Calibri"/>
                <w:sz w:val="22"/>
                <w:szCs w:val="22"/>
              </w:rPr>
              <w:t xml:space="preserve">exploration, career planning and employment </w:t>
            </w:r>
            <w:r w:rsidRPr="007331FD">
              <w:rPr>
                <w:rStyle w:val="normaltextrun"/>
                <w:rFonts w:ascii="Calibri" w:eastAsiaTheme="majorEastAsia" w:hAnsi="Calibri" w:cs="Calibri"/>
                <w:sz w:val="22"/>
                <w:szCs w:val="22"/>
              </w:rPr>
              <w:t xml:space="preserve">training activities in </w:t>
            </w:r>
            <w:r w:rsidR="00CF7D9B" w:rsidRPr="00C83045">
              <w:rPr>
                <w:rStyle w:val="normaltextrun"/>
                <w:rFonts w:ascii="Calibri" w:eastAsiaTheme="majorEastAsia" w:hAnsi="Calibri" w:cs="Calibri"/>
                <w:sz w:val="22"/>
                <w:szCs w:val="22"/>
              </w:rPr>
              <w:t xml:space="preserve">integrated </w:t>
            </w:r>
            <w:r w:rsidR="00301601" w:rsidRPr="007331FD">
              <w:rPr>
                <w:rStyle w:val="normaltextrun"/>
                <w:rFonts w:ascii="Calibri" w:eastAsiaTheme="majorEastAsia" w:hAnsi="Calibri" w:cs="Calibri"/>
                <w:sz w:val="22"/>
                <w:szCs w:val="22"/>
              </w:rPr>
              <w:t>community</w:t>
            </w:r>
            <w:r w:rsidRPr="007331FD">
              <w:rPr>
                <w:rStyle w:val="normaltextrun"/>
                <w:rFonts w:ascii="Calibri" w:eastAsiaTheme="majorEastAsia" w:hAnsi="Calibri" w:cs="Calibri"/>
                <w:sz w:val="22"/>
                <w:szCs w:val="22"/>
              </w:rPr>
              <w:t xml:space="preserve"> setting for groups of two to </w:t>
            </w:r>
            <w:r w:rsidR="00343583" w:rsidRPr="007331FD">
              <w:rPr>
                <w:rStyle w:val="normaltextrun"/>
                <w:rFonts w:ascii="Calibri" w:eastAsiaTheme="majorEastAsia" w:hAnsi="Calibri" w:cs="Calibri"/>
                <w:sz w:val="22"/>
                <w:szCs w:val="22"/>
              </w:rPr>
              <w:t>six</w:t>
            </w:r>
            <w:r w:rsidRPr="007331FD">
              <w:rPr>
                <w:rStyle w:val="normaltextrun"/>
                <w:rFonts w:ascii="Calibri" w:eastAsiaTheme="majorEastAsia" w:hAnsi="Calibri" w:cs="Calibri"/>
                <w:sz w:val="22"/>
                <w:szCs w:val="22"/>
              </w:rPr>
              <w:t xml:space="preserve"> workers. </w:t>
            </w:r>
            <w:r w:rsidR="00881B5D" w:rsidRPr="00C83045">
              <w:rPr>
                <w:rStyle w:val="normaltextrun"/>
                <w:rFonts w:ascii="Calibri" w:eastAsiaTheme="majorEastAsia" w:hAnsi="Calibri" w:cs="Calibri"/>
                <w:sz w:val="22"/>
                <w:szCs w:val="22"/>
              </w:rPr>
              <w:t>Small group employment support does n</w:t>
            </w:r>
            <w:r w:rsidR="009F4C2B" w:rsidRPr="00C83045">
              <w:rPr>
                <w:rStyle w:val="normaltextrun"/>
                <w:rFonts w:ascii="Calibri" w:eastAsiaTheme="majorEastAsia" w:hAnsi="Calibri" w:cs="Calibri"/>
                <w:sz w:val="22"/>
                <w:szCs w:val="22"/>
              </w:rPr>
              <w:t>o</w:t>
            </w:r>
            <w:r w:rsidR="00881B5D" w:rsidRPr="00C83045">
              <w:rPr>
                <w:rStyle w:val="normaltextrun"/>
                <w:rFonts w:ascii="Calibri" w:eastAsiaTheme="majorEastAsia" w:hAnsi="Calibri" w:cs="Calibri"/>
                <w:sz w:val="22"/>
                <w:szCs w:val="22"/>
              </w:rPr>
              <w:t xml:space="preserve">t include services </w:t>
            </w:r>
            <w:r w:rsidR="009F4C2B" w:rsidRPr="00C83045">
              <w:rPr>
                <w:rStyle w:val="normaltextrun"/>
                <w:rFonts w:ascii="Calibri" w:eastAsiaTheme="majorEastAsia" w:hAnsi="Calibri" w:cs="Calibri"/>
                <w:sz w:val="22"/>
                <w:szCs w:val="22"/>
              </w:rPr>
              <w:t xml:space="preserve">provided in facility-based work settings. </w:t>
            </w:r>
            <w:r w:rsidRPr="007331FD">
              <w:rPr>
                <w:rStyle w:val="normaltextrun"/>
                <w:rFonts w:ascii="Calibri" w:eastAsiaTheme="majorEastAsia" w:hAnsi="Calibri" w:cs="Calibri"/>
                <w:sz w:val="22"/>
                <w:szCs w:val="22"/>
              </w:rPr>
              <w:t>Examples include mobile crews</w:t>
            </w:r>
            <w:r w:rsidR="00111F14" w:rsidRPr="007331FD">
              <w:rPr>
                <w:rStyle w:val="normaltextrun"/>
                <w:rFonts w:ascii="Calibri" w:eastAsiaTheme="majorEastAsia" w:hAnsi="Calibri" w:cs="Calibri"/>
                <w:sz w:val="22"/>
                <w:szCs w:val="22"/>
              </w:rPr>
              <w:t xml:space="preserve">, </w:t>
            </w:r>
            <w:r w:rsidR="00111F14" w:rsidRPr="00C83045">
              <w:rPr>
                <w:rStyle w:val="normaltextrun"/>
                <w:rFonts w:ascii="Calibri" w:eastAsiaTheme="majorEastAsia" w:hAnsi="Calibri" w:cs="Calibri"/>
                <w:sz w:val="22"/>
                <w:szCs w:val="22"/>
              </w:rPr>
              <w:t>enclaves</w:t>
            </w:r>
            <w:r w:rsidRPr="007331FD">
              <w:rPr>
                <w:rStyle w:val="normaltextrun"/>
                <w:rFonts w:ascii="Calibri" w:eastAsiaTheme="majorEastAsia" w:hAnsi="Calibri" w:cs="Calibri"/>
                <w:sz w:val="22"/>
                <w:szCs w:val="22"/>
              </w:rPr>
              <w:t xml:space="preserve"> and other business-based workgroups who employ small groups of workers with disabilities in employment in a community setting. Small group employment support must be provided in a manner that</w:t>
            </w:r>
            <w:r w:rsidR="00F577F7" w:rsidRPr="007331FD">
              <w:rPr>
                <w:rStyle w:val="normaltextrun"/>
                <w:rFonts w:ascii="Calibri" w:eastAsiaTheme="majorEastAsia" w:hAnsi="Calibri" w:cs="Calibri"/>
                <w:sz w:val="22"/>
                <w:szCs w:val="22"/>
              </w:rPr>
              <w:t xml:space="preserve"> </w:t>
            </w:r>
            <w:r w:rsidR="00042E20" w:rsidRPr="007331FD">
              <w:rPr>
                <w:rStyle w:val="normaltextrun"/>
                <w:rFonts w:ascii="Calibri" w:eastAsiaTheme="majorEastAsia" w:hAnsi="Calibri" w:cs="Calibri"/>
                <w:sz w:val="22"/>
                <w:szCs w:val="22"/>
              </w:rPr>
              <w:t>p</w:t>
            </w:r>
            <w:r w:rsidRPr="007331FD">
              <w:rPr>
                <w:rStyle w:val="normaltextrun"/>
                <w:rFonts w:ascii="Calibri" w:eastAsiaTheme="majorEastAsia" w:hAnsi="Calibri" w:cs="Calibri"/>
                <w:sz w:val="22"/>
                <w:szCs w:val="22"/>
              </w:rPr>
              <w:t>romotes</w:t>
            </w:r>
            <w:r w:rsidRPr="007331FD">
              <w:rPr>
                <w:rStyle w:val="eop"/>
                <w:rFonts w:ascii="Calibri" w:eastAsiaTheme="majorEastAsia" w:hAnsi="Calibri" w:cs="Calibri"/>
                <w:sz w:val="22"/>
                <w:szCs w:val="22"/>
              </w:rPr>
              <w:t> </w:t>
            </w:r>
            <w:r w:rsidR="00732D34" w:rsidRPr="007331FD">
              <w:rPr>
                <w:rStyle w:val="eop"/>
                <w:rFonts w:ascii="Calibri" w:eastAsiaTheme="majorEastAsia" w:hAnsi="Calibri" w:cs="Calibri"/>
                <w:sz w:val="22"/>
                <w:szCs w:val="22"/>
              </w:rPr>
              <w:t>i</w:t>
            </w:r>
            <w:r w:rsidRPr="007331FD">
              <w:rPr>
                <w:rStyle w:val="normaltextrun"/>
                <w:rFonts w:ascii="Calibri" w:eastAsiaTheme="majorEastAsia" w:hAnsi="Calibri" w:cs="Calibri"/>
                <w:sz w:val="22"/>
                <w:szCs w:val="22"/>
              </w:rPr>
              <w:t xml:space="preserve">ntegration into the workplace and integration between members and people without disabilities in those workplaces. </w:t>
            </w:r>
            <w:r w:rsidR="00087A62" w:rsidRPr="00C83045">
              <w:rPr>
                <w:rStyle w:val="normaltextrun"/>
                <w:rFonts w:ascii="Calibri" w:eastAsiaTheme="majorEastAsia" w:hAnsi="Calibri" w:cs="Calibri"/>
                <w:sz w:val="22"/>
                <w:szCs w:val="22"/>
              </w:rPr>
              <w:t xml:space="preserve">Members must have a goal of at least part-time participation in competitive </w:t>
            </w:r>
            <w:r w:rsidR="00A332E3" w:rsidRPr="00C83045">
              <w:rPr>
                <w:rStyle w:val="normaltextrun"/>
                <w:rFonts w:ascii="Calibri" w:eastAsiaTheme="majorEastAsia" w:hAnsi="Calibri" w:cs="Calibri"/>
                <w:sz w:val="22"/>
                <w:szCs w:val="22"/>
              </w:rPr>
              <w:t xml:space="preserve">integrated employment (CIE) in their member-centered plan to receive this service. </w:t>
            </w:r>
            <w:r w:rsidRPr="007331FD">
              <w:rPr>
                <w:rStyle w:val="normaltextrun"/>
                <w:rFonts w:ascii="Calibri" w:eastAsiaTheme="majorEastAsia" w:hAnsi="Calibri" w:cs="Calibri"/>
                <w:sz w:val="22"/>
                <w:szCs w:val="22"/>
              </w:rPr>
              <w:t xml:space="preserve">The </w:t>
            </w:r>
            <w:r w:rsidR="00A332E3" w:rsidRPr="00C83045">
              <w:rPr>
                <w:rStyle w:val="normaltextrun"/>
                <w:rFonts w:ascii="Calibri" w:eastAsiaTheme="majorEastAsia" w:hAnsi="Calibri" w:cs="Calibri"/>
                <w:sz w:val="22"/>
                <w:szCs w:val="22"/>
              </w:rPr>
              <w:t xml:space="preserve">expected </w:t>
            </w:r>
            <w:r w:rsidRPr="007331FD">
              <w:rPr>
                <w:rStyle w:val="normaltextrun"/>
                <w:rFonts w:ascii="Calibri" w:eastAsiaTheme="majorEastAsia" w:hAnsi="Calibri" w:cs="Calibri"/>
                <w:sz w:val="22"/>
                <w:szCs w:val="22"/>
              </w:rPr>
              <w:t xml:space="preserve">outcome of this service is </w:t>
            </w:r>
            <w:r w:rsidR="00EF6CE1" w:rsidRPr="00C83045">
              <w:rPr>
                <w:rStyle w:val="normaltextrun"/>
                <w:rFonts w:ascii="Calibri" w:eastAsiaTheme="majorEastAsia" w:hAnsi="Calibri" w:cs="Calibri"/>
                <w:sz w:val="22"/>
                <w:szCs w:val="22"/>
              </w:rPr>
              <w:t xml:space="preserve">to gain knowledge, skills, </w:t>
            </w:r>
            <w:r w:rsidR="005C1DC7" w:rsidRPr="00C83045">
              <w:rPr>
                <w:rStyle w:val="normaltextrun"/>
                <w:rFonts w:ascii="Calibri" w:eastAsiaTheme="majorEastAsia" w:hAnsi="Calibri" w:cs="Calibri"/>
                <w:sz w:val="22"/>
                <w:szCs w:val="22"/>
              </w:rPr>
              <w:t>personal</w:t>
            </w:r>
            <w:r w:rsidR="00EF6CE1" w:rsidRPr="00C83045">
              <w:rPr>
                <w:rStyle w:val="normaltextrun"/>
                <w:rFonts w:ascii="Calibri" w:eastAsiaTheme="majorEastAsia" w:hAnsi="Calibri" w:cs="Calibri"/>
                <w:sz w:val="22"/>
                <w:szCs w:val="22"/>
              </w:rPr>
              <w:t xml:space="preserve"> strengths, and experiences which contribute </w:t>
            </w:r>
            <w:r w:rsidR="005C1DC7" w:rsidRPr="00C83045">
              <w:rPr>
                <w:rStyle w:val="normaltextrun"/>
                <w:rFonts w:ascii="Calibri" w:eastAsiaTheme="majorEastAsia" w:hAnsi="Calibri" w:cs="Calibri"/>
                <w:sz w:val="22"/>
                <w:szCs w:val="22"/>
              </w:rPr>
              <w:t xml:space="preserve">to the member pursuing, achieving, or sustaining CIE. </w:t>
            </w:r>
            <w:r w:rsidR="00B50343" w:rsidRPr="00C83045">
              <w:rPr>
                <w:rFonts w:ascii="Calibri" w:hAnsi="Calibri" w:cs="Calibri"/>
                <w:sz w:val="22"/>
                <w:szCs w:val="22"/>
              </w:rPr>
              <w:t>CIE is defined at https://dwd.wisconsin.gov/dvr/partners/cie/definition.htm.</w:t>
            </w:r>
            <w:r w:rsidR="00B50343" w:rsidRPr="00C83045">
              <w:t xml:space="preserve"> </w:t>
            </w:r>
          </w:p>
          <w:p w14:paraId="2752426E" w14:textId="77777777" w:rsidR="007D64DB" w:rsidRPr="00342473" w:rsidRDefault="007D64DB" w:rsidP="00FE2309">
            <w:pPr>
              <w:pStyle w:val="paragraph"/>
              <w:spacing w:before="0" w:beforeAutospacing="0" w:after="0" w:afterAutospacing="0" w:line="240" w:lineRule="auto"/>
              <w:textAlignment w:val="baseline"/>
              <w:rPr>
                <w:rFonts w:ascii="Calibri" w:eastAsiaTheme="majorEastAsia" w:hAnsi="Calibri" w:cs="Calibri"/>
                <w:sz w:val="22"/>
                <w:szCs w:val="22"/>
              </w:rPr>
            </w:pPr>
          </w:p>
          <w:p w14:paraId="3A5C9F55" w14:textId="64877738" w:rsidR="00895CDF" w:rsidRPr="006D4717" w:rsidRDefault="000F6FF4" w:rsidP="00FE2309">
            <w:pPr>
              <w:pStyle w:val="paragraph"/>
              <w:spacing w:before="0" w:beforeAutospacing="0" w:after="0" w:afterAutospacing="0" w:line="240" w:lineRule="auto"/>
              <w:textAlignment w:val="baseline"/>
              <w:rPr>
                <w:rStyle w:val="normaltextrun"/>
                <w:rFonts w:ascii="Calibri" w:eastAsiaTheme="majorEastAsia" w:hAnsi="Calibri" w:cs="Calibri"/>
                <w:sz w:val="22"/>
                <w:szCs w:val="22"/>
              </w:rPr>
            </w:pPr>
            <w:r w:rsidRPr="006D4717">
              <w:rPr>
                <w:rStyle w:val="normaltextrun"/>
                <w:rFonts w:ascii="Calibri" w:eastAsiaTheme="majorEastAsia" w:hAnsi="Calibri" w:cs="Calibri"/>
                <w:sz w:val="22"/>
                <w:szCs w:val="22"/>
              </w:rPr>
              <w:t>Small group employment support services may include</w:t>
            </w:r>
            <w:r w:rsidR="006D3FC1" w:rsidRPr="006D4717">
              <w:rPr>
                <w:rStyle w:val="normaltextrun"/>
                <w:rFonts w:ascii="Calibri" w:eastAsiaTheme="majorEastAsia" w:hAnsi="Calibri" w:cs="Calibri"/>
                <w:sz w:val="22"/>
                <w:szCs w:val="22"/>
              </w:rPr>
              <w:t>:</w:t>
            </w:r>
            <w:r w:rsidRPr="006D4717">
              <w:rPr>
                <w:rStyle w:val="normaltextrun"/>
                <w:rFonts w:ascii="Calibri" w:eastAsiaTheme="majorEastAsia" w:hAnsi="Calibri" w:cs="Calibri"/>
                <w:sz w:val="22"/>
                <w:szCs w:val="22"/>
              </w:rPr>
              <w:t xml:space="preserve">  </w:t>
            </w:r>
          </w:p>
          <w:p w14:paraId="3B8FF7E0" w14:textId="77777777" w:rsidR="00107522" w:rsidRPr="006D4717" w:rsidRDefault="00107522" w:rsidP="00FE2309">
            <w:pPr>
              <w:pStyle w:val="paragraph"/>
              <w:spacing w:before="0" w:beforeAutospacing="0" w:after="0" w:afterAutospacing="0" w:line="240" w:lineRule="auto"/>
              <w:textAlignment w:val="baseline"/>
              <w:rPr>
                <w:rStyle w:val="normaltextrun"/>
                <w:rFonts w:eastAsiaTheme="majorEastAsia"/>
                <w:sz w:val="22"/>
                <w:szCs w:val="22"/>
              </w:rPr>
            </w:pPr>
          </w:p>
          <w:p w14:paraId="5854DE3F" w14:textId="77777777" w:rsidR="007331FD" w:rsidRPr="006D4717" w:rsidRDefault="007331FD" w:rsidP="004F13DC">
            <w:pPr>
              <w:pStyle w:val="Heading3"/>
              <w:numPr>
                <w:ilvl w:val="2"/>
                <w:numId w:val="14"/>
              </w:numPr>
              <w:rPr>
                <w:rFonts w:ascii="Calibri" w:hAnsi="Calibri" w:cs="Calibri"/>
                <w:color w:val="auto"/>
                <w:sz w:val="22"/>
                <w:szCs w:val="22"/>
              </w:rPr>
            </w:pPr>
            <w:r w:rsidRPr="006D4717">
              <w:rPr>
                <w:rFonts w:ascii="Calibri" w:hAnsi="Calibri" w:cs="Calibri"/>
                <w:color w:val="auto"/>
                <w:sz w:val="22"/>
                <w:szCs w:val="22"/>
              </w:rPr>
              <w:t>Career exploration and development leading to at least part-time participation in CIE. Career exploration activities must be provided in integrated community settings where such activities typically take place for individuals not receiving HCBS. Activities include:</w:t>
            </w:r>
          </w:p>
          <w:p w14:paraId="4ADEEC88" w14:textId="77777777" w:rsidR="007331FD" w:rsidRPr="006D4717" w:rsidRDefault="007331FD"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Business tours and informational </w:t>
            </w:r>
            <w:proofErr w:type="gramStart"/>
            <w:r w:rsidRPr="006D4717">
              <w:rPr>
                <w:rFonts w:ascii="Calibri" w:hAnsi="Calibri" w:cs="Calibri"/>
                <w:color w:val="auto"/>
              </w:rPr>
              <w:t>interviews;</w:t>
            </w:r>
            <w:proofErr w:type="gramEnd"/>
          </w:p>
          <w:p w14:paraId="6524E87C" w14:textId="77777777" w:rsidR="007331FD" w:rsidRPr="006D4717" w:rsidRDefault="007331FD"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Small group </w:t>
            </w:r>
            <w:proofErr w:type="gramStart"/>
            <w:r w:rsidRPr="006D4717">
              <w:rPr>
                <w:rFonts w:ascii="Calibri" w:hAnsi="Calibri" w:cs="Calibri"/>
                <w:color w:val="auto"/>
              </w:rPr>
              <w:t>discovery;</w:t>
            </w:r>
            <w:proofErr w:type="gramEnd"/>
          </w:p>
          <w:p w14:paraId="53F7B709" w14:textId="77777777" w:rsidR="007331FD" w:rsidRPr="006D4717" w:rsidRDefault="007331FD"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Meeting with prospective </w:t>
            </w:r>
            <w:proofErr w:type="gramStart"/>
            <w:r w:rsidRPr="006D4717">
              <w:rPr>
                <w:rFonts w:ascii="Calibri" w:hAnsi="Calibri" w:cs="Calibri"/>
                <w:color w:val="auto"/>
              </w:rPr>
              <w:t>employers;</w:t>
            </w:r>
            <w:proofErr w:type="gramEnd"/>
          </w:p>
          <w:p w14:paraId="640B2FBC" w14:textId="77777777" w:rsidR="007852A3" w:rsidRPr="006D4717" w:rsidRDefault="007852A3" w:rsidP="004F13DC">
            <w:pPr>
              <w:pStyle w:val="Heading4"/>
              <w:numPr>
                <w:ilvl w:val="3"/>
                <w:numId w:val="15"/>
              </w:numPr>
              <w:spacing w:before="0"/>
              <w:rPr>
                <w:color w:val="auto"/>
              </w:rPr>
            </w:pPr>
            <w:r w:rsidRPr="006D4717">
              <w:rPr>
                <w:color w:val="auto"/>
              </w:rPr>
              <w:t xml:space="preserve">Small group educational opportunities focused on key aspects of </w:t>
            </w:r>
            <w:proofErr w:type="gramStart"/>
            <w:r w:rsidRPr="006D4717">
              <w:rPr>
                <w:color w:val="auto"/>
              </w:rPr>
              <w:t>CIE;</w:t>
            </w:r>
            <w:proofErr w:type="gramEnd"/>
          </w:p>
          <w:p w14:paraId="1C3322BB" w14:textId="77777777" w:rsidR="007852A3" w:rsidRDefault="007852A3"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Division of Vocational Rehabilitation </w:t>
            </w:r>
            <w:proofErr w:type="gramStart"/>
            <w:r w:rsidRPr="006D4717">
              <w:rPr>
                <w:rFonts w:ascii="Calibri" w:hAnsi="Calibri" w:cs="Calibri"/>
                <w:color w:val="auto"/>
              </w:rPr>
              <w:t>orientation;</w:t>
            </w:r>
            <w:proofErr w:type="gramEnd"/>
          </w:p>
          <w:p w14:paraId="74A5BA3B" w14:textId="77777777" w:rsidR="00713039" w:rsidRPr="00F250B1" w:rsidRDefault="00713039" w:rsidP="00713039">
            <w:pPr>
              <w:pStyle w:val="Heading4"/>
              <w:numPr>
                <w:ilvl w:val="3"/>
                <w:numId w:val="16"/>
              </w:numPr>
              <w:spacing w:before="0"/>
              <w:rPr>
                <w:rFonts w:ascii="Calibri" w:hAnsi="Calibri" w:cs="Calibri"/>
                <w:color w:val="auto"/>
              </w:rPr>
            </w:pPr>
            <w:r w:rsidRPr="00F250B1">
              <w:rPr>
                <w:rFonts w:ascii="Calibri" w:hAnsi="Calibri" w:cs="Calibri"/>
                <w:color w:val="auto"/>
              </w:rPr>
              <w:t xml:space="preserve">Soft skill education and training </w:t>
            </w:r>
            <w:proofErr w:type="gramStart"/>
            <w:r w:rsidRPr="00F250B1">
              <w:rPr>
                <w:rFonts w:ascii="Calibri" w:hAnsi="Calibri" w:cs="Calibri"/>
                <w:color w:val="auto"/>
              </w:rPr>
              <w:t>opportunities;</w:t>
            </w:r>
            <w:proofErr w:type="gramEnd"/>
          </w:p>
          <w:p w14:paraId="14E65196" w14:textId="77777777" w:rsidR="00713039" w:rsidRDefault="00713039" w:rsidP="00713039">
            <w:pPr>
              <w:pStyle w:val="Heading4"/>
              <w:numPr>
                <w:ilvl w:val="3"/>
                <w:numId w:val="16"/>
              </w:numPr>
              <w:spacing w:before="0"/>
              <w:rPr>
                <w:rFonts w:ascii="Calibri" w:hAnsi="Calibri" w:cs="Calibri"/>
                <w:color w:val="auto"/>
              </w:rPr>
            </w:pPr>
            <w:r w:rsidRPr="00F250B1">
              <w:rPr>
                <w:rFonts w:ascii="Calibri" w:hAnsi="Calibri" w:cs="Calibri"/>
                <w:color w:val="auto"/>
              </w:rPr>
              <w:t>Developing transportation and mobility skills; and</w:t>
            </w:r>
          </w:p>
          <w:p w14:paraId="6F71D0C4" w14:textId="7ABAF832" w:rsidR="00713039" w:rsidRPr="00F250B1" w:rsidRDefault="00713039" w:rsidP="00713039">
            <w:pPr>
              <w:pStyle w:val="Heading4"/>
              <w:numPr>
                <w:ilvl w:val="3"/>
                <w:numId w:val="16"/>
              </w:numPr>
              <w:spacing w:before="0"/>
              <w:rPr>
                <w:rFonts w:ascii="Calibri" w:hAnsi="Calibri" w:cs="Calibri"/>
                <w:color w:val="auto"/>
              </w:rPr>
            </w:pPr>
            <w:r w:rsidRPr="00F250B1">
              <w:rPr>
                <w:rFonts w:ascii="Calibri" w:hAnsi="Calibri" w:cs="Calibri"/>
                <w:color w:val="auto"/>
              </w:rPr>
              <w:t xml:space="preserve">Identification of need and referral for Work Incentive Benefits Analysis </w:t>
            </w:r>
          </w:p>
          <w:p w14:paraId="6D9E5D65" w14:textId="4110DA24" w:rsidR="00713039" w:rsidRPr="008B4855" w:rsidRDefault="00713039" w:rsidP="001C27E2">
            <w:pPr>
              <w:pStyle w:val="paragraph"/>
              <w:numPr>
                <w:ilvl w:val="0"/>
                <w:numId w:val="18"/>
              </w:numPr>
              <w:spacing w:before="0" w:beforeAutospacing="0" w:after="0" w:afterAutospacing="0" w:line="240" w:lineRule="auto"/>
              <w:textAlignment w:val="baseline"/>
              <w:rPr>
                <w:rFonts w:ascii="Calibri" w:eastAsiaTheme="majorEastAsia" w:hAnsi="Calibri" w:cs="Calibri"/>
                <w:strike/>
                <w:sz w:val="22"/>
                <w:szCs w:val="22"/>
              </w:rPr>
            </w:pPr>
            <w:r w:rsidRPr="00F250B1">
              <w:rPr>
                <w:rStyle w:val="normaltextrun"/>
                <w:rFonts w:ascii="Calibri" w:eastAsiaTheme="majorEastAsia" w:hAnsi="Calibri" w:cs="Calibri"/>
                <w:sz w:val="22"/>
                <w:szCs w:val="22"/>
              </w:rPr>
              <w:t xml:space="preserve">Small group employment support does not include payment for supervision, training, support, or adaptations that are typically available to workers without disabilities who fill similar positions in the business. </w:t>
            </w:r>
          </w:p>
          <w:p w14:paraId="0FD62FD7" w14:textId="34FE75DA" w:rsidR="00212ADE" w:rsidRPr="008274DE" w:rsidRDefault="00BE5DD4" w:rsidP="001C27E2">
            <w:pPr>
              <w:pStyle w:val="paragraph"/>
              <w:numPr>
                <w:ilvl w:val="0"/>
                <w:numId w:val="18"/>
              </w:numPr>
              <w:spacing w:before="0" w:beforeAutospacing="0" w:after="0" w:afterAutospacing="0" w:line="240" w:lineRule="auto"/>
              <w:textAlignment w:val="baseline"/>
              <w:rPr>
                <w:rStyle w:val="eop"/>
                <w:rFonts w:ascii="Calibri" w:eastAsiaTheme="majorEastAsia" w:hAnsi="Calibri" w:cs="Calibri"/>
                <w:sz w:val="22"/>
                <w:szCs w:val="22"/>
              </w:rPr>
            </w:pPr>
            <w:r w:rsidRPr="008274DE">
              <w:rPr>
                <w:rStyle w:val="normaltextrun"/>
                <w:rFonts w:ascii="Calibri" w:eastAsiaTheme="majorEastAsia" w:hAnsi="Calibri" w:cs="Calibri"/>
                <w:sz w:val="22"/>
                <w:szCs w:val="22"/>
              </w:rPr>
              <w:t>Supported employment-</w:t>
            </w:r>
            <w:r w:rsidR="00090DE5" w:rsidRPr="008274DE">
              <w:rPr>
                <w:rStyle w:val="normaltextrun"/>
                <w:rFonts w:ascii="Calibri" w:eastAsiaTheme="majorEastAsia" w:hAnsi="Calibri" w:cs="Calibri"/>
                <w:sz w:val="22"/>
                <w:szCs w:val="22"/>
              </w:rPr>
              <w:t>small group services may only be provided in non-disability-specific settings in the community</w:t>
            </w:r>
            <w:r w:rsidR="00FB5622" w:rsidRPr="008274DE">
              <w:rPr>
                <w:rStyle w:val="normaltextrun"/>
                <w:rFonts w:ascii="Calibri" w:eastAsiaTheme="majorEastAsia" w:hAnsi="Calibri" w:cs="Calibri"/>
                <w:sz w:val="22"/>
                <w:szCs w:val="22"/>
              </w:rPr>
              <w:t xml:space="preserve">, which are not leased, owned, operated, or controlled </w:t>
            </w:r>
            <w:r w:rsidR="00FB5622" w:rsidRPr="008274DE">
              <w:rPr>
                <w:rStyle w:val="normaltextrun"/>
                <w:rFonts w:ascii="Calibri" w:eastAsiaTheme="majorEastAsia" w:hAnsi="Calibri" w:cs="Calibri"/>
                <w:sz w:val="22"/>
                <w:szCs w:val="22"/>
              </w:rPr>
              <w:lastRenderedPageBreak/>
              <w:t xml:space="preserve">by a service provider. </w:t>
            </w:r>
            <w:r w:rsidRPr="008274DE">
              <w:rPr>
                <w:rStyle w:val="normaltextrun"/>
                <w:rFonts w:ascii="Calibri" w:eastAsiaTheme="majorEastAsia" w:hAnsi="Calibri" w:cs="Calibri"/>
                <w:sz w:val="22"/>
                <w:szCs w:val="22"/>
              </w:rPr>
              <w:t xml:space="preserve"> </w:t>
            </w:r>
            <w:r w:rsidR="002A67D0" w:rsidRPr="008274DE">
              <w:rPr>
                <w:rStyle w:val="normaltextrun"/>
                <w:rFonts w:ascii="Calibri" w:eastAsiaTheme="majorEastAsia" w:hAnsi="Calibri" w:cs="Calibri"/>
                <w:sz w:val="22"/>
                <w:szCs w:val="22"/>
              </w:rPr>
              <w:t>Supported employment services</w:t>
            </w:r>
            <w:r w:rsidR="00FD7334" w:rsidRPr="008274DE">
              <w:rPr>
                <w:rStyle w:val="normaltextrun"/>
                <w:rFonts w:ascii="Calibri" w:eastAsiaTheme="majorEastAsia" w:hAnsi="Calibri" w:cs="Calibri"/>
                <w:sz w:val="22"/>
                <w:szCs w:val="22"/>
              </w:rPr>
              <w:t>-small group employment support</w:t>
            </w:r>
            <w:r w:rsidR="002A67D0" w:rsidRPr="008274DE">
              <w:rPr>
                <w:rStyle w:val="normaltextrun"/>
                <w:rFonts w:ascii="Calibri" w:eastAsiaTheme="majorEastAsia" w:hAnsi="Calibri" w:cs="Calibri"/>
                <w:sz w:val="22"/>
                <w:szCs w:val="22"/>
              </w:rPr>
              <w:t xml:space="preserve"> may not include volunteer work.</w:t>
            </w:r>
            <w:r w:rsidR="002A67D0" w:rsidRPr="008274DE">
              <w:rPr>
                <w:rStyle w:val="eop"/>
                <w:rFonts w:ascii="Calibri" w:eastAsiaTheme="majorEastAsia" w:hAnsi="Calibri" w:cs="Calibri"/>
                <w:sz w:val="22"/>
                <w:szCs w:val="22"/>
              </w:rPr>
              <w:t> </w:t>
            </w:r>
          </w:p>
          <w:p w14:paraId="291B60E8" w14:textId="50134F4D" w:rsidR="003F0291" w:rsidRPr="00342473" w:rsidRDefault="002A67D0" w:rsidP="001C27E2">
            <w:pPr>
              <w:pStyle w:val="paragraph"/>
              <w:numPr>
                <w:ilvl w:val="0"/>
                <w:numId w:val="18"/>
              </w:numPr>
              <w:spacing w:before="0" w:beforeAutospacing="0" w:after="0" w:afterAutospacing="0" w:line="240" w:lineRule="auto"/>
              <w:textAlignment w:val="baseline"/>
              <w:rPr>
                <w:rFonts w:ascii="Calibri" w:eastAsiaTheme="majorEastAsia" w:hAnsi="Calibri" w:cs="Calibri"/>
                <w:sz w:val="22"/>
                <w:szCs w:val="22"/>
              </w:rPr>
            </w:pPr>
            <w:r w:rsidRPr="00342473">
              <w:rPr>
                <w:rStyle w:val="normaltextrun"/>
                <w:rFonts w:ascii="Calibri" w:eastAsiaTheme="majorEastAsia" w:hAnsi="Calibri" w:cs="Calibri"/>
                <w:sz w:val="22"/>
                <w:szCs w:val="22"/>
              </w:rPr>
              <w:t xml:space="preserve">Members receiving small group employment support may also receive educational, pre-vocational, career planning, and day services. However, different types of non-residential services may not be billed for the same </w:t>
            </w:r>
            <w:proofErr w:type="gramStart"/>
            <w:r w:rsidRPr="00342473">
              <w:rPr>
                <w:rStyle w:val="normaltextrun"/>
                <w:rFonts w:ascii="Calibri" w:eastAsiaTheme="majorEastAsia" w:hAnsi="Calibri" w:cs="Calibri"/>
                <w:sz w:val="22"/>
                <w:szCs w:val="22"/>
              </w:rPr>
              <w:t>period of time</w:t>
            </w:r>
            <w:proofErr w:type="gramEnd"/>
            <w:r w:rsidRPr="00342473">
              <w:rPr>
                <w:rStyle w:val="normaltextrun"/>
                <w:rFonts w:ascii="Calibri" w:eastAsiaTheme="majorEastAsia" w:hAnsi="Calibri" w:cs="Calibri"/>
                <w:sz w:val="22"/>
                <w:szCs w:val="22"/>
              </w:rPr>
              <w:t xml:space="preserve">. </w:t>
            </w:r>
          </w:p>
        </w:tc>
      </w:tr>
      <w:tr w:rsidR="00342473" w:rsidRPr="00342473" w14:paraId="71515CBC" w14:textId="77777777" w:rsidTr="00D711EC">
        <w:trPr>
          <w:trHeight w:val="3600"/>
        </w:trPr>
        <w:tc>
          <w:tcPr>
            <w:tcW w:w="1345" w:type="dxa"/>
            <w:shd w:val="clear" w:color="auto" w:fill="auto"/>
            <w:vAlign w:val="center"/>
          </w:tcPr>
          <w:p w14:paraId="080FB707" w14:textId="2A04D007" w:rsidR="004461BC" w:rsidRPr="00342473" w:rsidRDefault="004306EF" w:rsidP="00380192">
            <w:pPr>
              <w:spacing w:after="0"/>
              <w:jc w:val="center"/>
              <w:rPr>
                <w:rFonts w:ascii="Calibri" w:hAnsi="Calibri" w:cs="Calibri"/>
                <w:sz w:val="22"/>
                <w:szCs w:val="22"/>
              </w:rPr>
            </w:pPr>
            <w:r w:rsidRPr="00342473">
              <w:rPr>
                <w:rFonts w:ascii="Calibri" w:hAnsi="Calibri" w:cs="Calibri"/>
                <w:sz w:val="22"/>
                <w:szCs w:val="22"/>
              </w:rPr>
              <w:lastRenderedPageBreak/>
              <w:t>1.2</w:t>
            </w:r>
          </w:p>
        </w:tc>
        <w:tc>
          <w:tcPr>
            <w:tcW w:w="9026" w:type="dxa"/>
            <w:shd w:val="clear" w:color="auto" w:fill="auto"/>
            <w:vAlign w:val="center"/>
          </w:tcPr>
          <w:p w14:paraId="76B0003C" w14:textId="49AEC7C8" w:rsidR="00A41974" w:rsidRPr="00C83045" w:rsidRDefault="00A41974" w:rsidP="00FE2309">
            <w:pPr>
              <w:pStyle w:val="Plus6pt"/>
              <w:spacing w:after="0" w:line="240" w:lineRule="auto"/>
              <w:rPr>
                <w:rFonts w:ascii="Calibri" w:hAnsi="Calibri" w:cs="Calibri"/>
                <w:sz w:val="22"/>
                <w:szCs w:val="22"/>
              </w:rPr>
            </w:pPr>
            <w:r w:rsidRPr="00AA1A72">
              <w:rPr>
                <w:rFonts w:ascii="Calibri" w:hAnsi="Calibri" w:cs="Calibri"/>
                <w:sz w:val="22"/>
                <w:szCs w:val="22"/>
              </w:rPr>
              <w:t xml:space="preserve">Before </w:t>
            </w:r>
            <w:r w:rsidRPr="00C83045">
              <w:rPr>
                <w:rFonts w:ascii="Calibri" w:hAnsi="Calibri" w:cs="Calibri"/>
                <w:sz w:val="22"/>
                <w:szCs w:val="22"/>
              </w:rPr>
              <w:t xml:space="preserve">authorizing </w:t>
            </w:r>
            <w:r w:rsidR="00FD7334" w:rsidRPr="00C83045">
              <w:rPr>
                <w:rFonts w:ascii="Calibri" w:hAnsi="Calibri" w:cs="Calibri"/>
                <w:sz w:val="22"/>
                <w:szCs w:val="22"/>
              </w:rPr>
              <w:t xml:space="preserve">supported </w:t>
            </w:r>
            <w:r w:rsidRPr="00C83045">
              <w:rPr>
                <w:rFonts w:ascii="Calibri" w:hAnsi="Calibri" w:cs="Calibri"/>
                <w:sz w:val="22"/>
                <w:szCs w:val="22"/>
              </w:rPr>
              <w:t xml:space="preserve">employment services, </w:t>
            </w:r>
            <w:r w:rsidR="00AA1A72" w:rsidRPr="00C83045">
              <w:rPr>
                <w:rFonts w:ascii="Calibri" w:hAnsi="Calibri" w:cs="Calibri"/>
                <w:sz w:val="22"/>
                <w:szCs w:val="22"/>
              </w:rPr>
              <w:t xml:space="preserve">the member’s </w:t>
            </w:r>
            <w:r w:rsidR="00F10DD0" w:rsidRPr="00C83045">
              <w:rPr>
                <w:rFonts w:ascii="Calibri" w:hAnsi="Calibri" w:cs="Calibri"/>
                <w:sz w:val="22"/>
                <w:szCs w:val="22"/>
              </w:rPr>
              <w:t xml:space="preserve">record </w:t>
            </w:r>
            <w:r w:rsidR="00AA1A72" w:rsidRPr="00C83045">
              <w:rPr>
                <w:rFonts w:ascii="Calibri" w:hAnsi="Calibri" w:cs="Calibri"/>
                <w:sz w:val="22"/>
                <w:szCs w:val="22"/>
              </w:rPr>
              <w:t xml:space="preserve">documents </w:t>
            </w:r>
            <w:r w:rsidRPr="00C83045">
              <w:rPr>
                <w:rFonts w:ascii="Calibri" w:hAnsi="Calibri" w:cs="Calibri"/>
                <w:sz w:val="22"/>
                <w:szCs w:val="22"/>
              </w:rPr>
              <w:t xml:space="preserve">that the service is not </w:t>
            </w:r>
            <w:r w:rsidR="001166DA" w:rsidRPr="00C83045">
              <w:rPr>
                <w:rFonts w:ascii="Calibri" w:hAnsi="Calibri" w:cs="Calibri"/>
                <w:sz w:val="22"/>
                <w:szCs w:val="22"/>
              </w:rPr>
              <w:t xml:space="preserve">otherwise </w:t>
            </w:r>
            <w:r w:rsidRPr="00C83045">
              <w:rPr>
                <w:rFonts w:ascii="Calibri" w:hAnsi="Calibri" w:cs="Calibri"/>
                <w:sz w:val="22"/>
                <w:szCs w:val="22"/>
              </w:rPr>
              <w:t>available under a program funded by</w:t>
            </w:r>
            <w:r w:rsidR="001166DA" w:rsidRPr="00C83045">
              <w:rPr>
                <w:rFonts w:ascii="Calibri" w:hAnsi="Calibri" w:cs="Calibri"/>
                <w:sz w:val="22"/>
                <w:szCs w:val="22"/>
              </w:rPr>
              <w:t xml:space="preserve"> Vocational </w:t>
            </w:r>
            <w:r w:rsidR="00C865BE" w:rsidRPr="00C83045">
              <w:rPr>
                <w:rFonts w:ascii="Calibri" w:hAnsi="Calibri" w:cs="Calibri"/>
                <w:sz w:val="22"/>
                <w:szCs w:val="22"/>
              </w:rPr>
              <w:t>Rehabilitation</w:t>
            </w:r>
            <w:r w:rsidR="001166DA" w:rsidRPr="00C83045">
              <w:rPr>
                <w:rFonts w:ascii="Calibri" w:hAnsi="Calibri" w:cs="Calibri"/>
                <w:sz w:val="22"/>
                <w:szCs w:val="22"/>
              </w:rPr>
              <w:t xml:space="preserve"> </w:t>
            </w:r>
            <w:r w:rsidR="00C865BE" w:rsidRPr="00C83045">
              <w:rPr>
                <w:rFonts w:ascii="Calibri" w:hAnsi="Calibri" w:cs="Calibri"/>
                <w:sz w:val="22"/>
                <w:szCs w:val="22"/>
              </w:rPr>
              <w:t>under</w:t>
            </w:r>
            <w:r w:rsidRPr="00C83045">
              <w:rPr>
                <w:rFonts w:ascii="Calibri" w:hAnsi="Calibri" w:cs="Calibri"/>
                <w:sz w:val="22"/>
                <w:szCs w:val="22"/>
              </w:rPr>
              <w:t xml:space="preserve"> § 110 of the Rehabilitation Act of 1973</w:t>
            </w:r>
            <w:r w:rsidR="00C865BE" w:rsidRPr="00C83045">
              <w:rPr>
                <w:rFonts w:ascii="Calibri" w:hAnsi="Calibri" w:cs="Calibri"/>
                <w:sz w:val="22"/>
                <w:szCs w:val="22"/>
              </w:rPr>
              <w:t xml:space="preserve">, as </w:t>
            </w:r>
            <w:r w:rsidR="006A76FE" w:rsidRPr="00C83045">
              <w:rPr>
                <w:rFonts w:ascii="Calibri" w:hAnsi="Calibri" w:cs="Calibri"/>
                <w:sz w:val="22"/>
                <w:szCs w:val="22"/>
              </w:rPr>
              <w:t>amended, and, for members ages 18-22, not available through a program funded under</w:t>
            </w:r>
            <w:r w:rsidRPr="00C83045">
              <w:rPr>
                <w:rFonts w:ascii="Calibri" w:hAnsi="Calibri" w:cs="Calibri"/>
                <w:sz w:val="22"/>
                <w:szCs w:val="22"/>
              </w:rPr>
              <w:t xml:space="preserve"> </w:t>
            </w:r>
            <w:r w:rsidRPr="00C83045">
              <w:rPr>
                <w:rFonts w:ascii="Calibri" w:hAnsi="Calibri" w:cs="Calibri"/>
                <w:strike/>
                <w:sz w:val="22"/>
                <w:szCs w:val="22"/>
              </w:rPr>
              <w:t>or</w:t>
            </w:r>
            <w:r w:rsidRPr="00C83045">
              <w:rPr>
                <w:rFonts w:ascii="Calibri" w:hAnsi="Calibri" w:cs="Calibri"/>
                <w:sz w:val="22"/>
                <w:szCs w:val="22"/>
              </w:rPr>
              <w:t xml:space="preserve"> the Individuals with Disabilities Education Act (IDEA) (20 U.S.C. § 1401 et seq). </w:t>
            </w:r>
          </w:p>
          <w:p w14:paraId="7F707C0C" w14:textId="2050AF90" w:rsidR="000A5009" w:rsidRPr="00C83045" w:rsidRDefault="00A41974" w:rsidP="00FE2309">
            <w:pPr>
              <w:pStyle w:val="Plus6pt"/>
              <w:spacing w:after="0" w:line="240" w:lineRule="auto"/>
              <w:rPr>
                <w:rFonts w:ascii="Calibri" w:hAnsi="Calibri" w:cs="Calibri"/>
                <w:sz w:val="22"/>
                <w:szCs w:val="22"/>
              </w:rPr>
            </w:pPr>
            <w:r w:rsidRPr="00C83045">
              <w:rPr>
                <w:rFonts w:ascii="Calibri" w:hAnsi="Calibri" w:cs="Calibri"/>
                <w:sz w:val="22"/>
                <w:szCs w:val="22"/>
              </w:rPr>
              <w:t xml:space="preserve">Coverage does not include incentive payments, subsidies, or unrelated vocational training expenses, </w:t>
            </w:r>
            <w:r w:rsidR="001D410E" w:rsidRPr="00C83045">
              <w:rPr>
                <w:rFonts w:ascii="Calibri" w:hAnsi="Calibri" w:cs="Calibri"/>
                <w:sz w:val="22"/>
                <w:szCs w:val="22"/>
              </w:rPr>
              <w:t xml:space="preserve">including </w:t>
            </w:r>
            <w:r w:rsidRPr="00C83045">
              <w:rPr>
                <w:rFonts w:ascii="Calibri" w:hAnsi="Calibri" w:cs="Calibri"/>
                <w:sz w:val="22"/>
                <w:szCs w:val="22"/>
              </w:rPr>
              <w:t xml:space="preserve">the following: </w:t>
            </w:r>
          </w:p>
          <w:p w14:paraId="6C253312" w14:textId="77777777" w:rsidR="000A5009" w:rsidRPr="00C83045" w:rsidRDefault="00A41974" w:rsidP="00C86A45">
            <w:pPr>
              <w:pStyle w:val="Plus6pt"/>
              <w:numPr>
                <w:ilvl w:val="0"/>
                <w:numId w:val="7"/>
              </w:numPr>
              <w:spacing w:after="0" w:line="240" w:lineRule="auto"/>
              <w:rPr>
                <w:rFonts w:ascii="Calibri" w:hAnsi="Calibri" w:cs="Calibri"/>
                <w:b/>
                <w:bCs/>
                <w:sz w:val="22"/>
                <w:szCs w:val="22"/>
              </w:rPr>
            </w:pPr>
            <w:r w:rsidRPr="00C83045">
              <w:rPr>
                <w:rFonts w:ascii="Calibri" w:hAnsi="Calibri" w:cs="Calibri"/>
                <w:sz w:val="22"/>
                <w:szCs w:val="22"/>
              </w:rPr>
              <w:t xml:space="preserve">Incentive payments made to an employer to encourage or subsidize the employer’s participation in supported employment; or </w:t>
            </w:r>
          </w:p>
          <w:p w14:paraId="6E57AC23" w14:textId="77777777" w:rsidR="00533471" w:rsidRPr="00C83045" w:rsidRDefault="00A41974" w:rsidP="00C86A45">
            <w:pPr>
              <w:pStyle w:val="Plus6pt"/>
              <w:numPr>
                <w:ilvl w:val="0"/>
                <w:numId w:val="7"/>
              </w:numPr>
              <w:spacing w:after="0" w:line="240" w:lineRule="auto"/>
              <w:rPr>
                <w:rFonts w:ascii="Calibri" w:hAnsi="Calibri" w:cs="Calibri"/>
                <w:b/>
                <w:bCs/>
                <w:sz w:val="22"/>
                <w:szCs w:val="22"/>
              </w:rPr>
            </w:pPr>
            <w:r w:rsidRPr="00C83045">
              <w:rPr>
                <w:rFonts w:ascii="Calibri" w:hAnsi="Calibri" w:cs="Calibri"/>
                <w:sz w:val="22"/>
                <w:szCs w:val="22"/>
              </w:rPr>
              <w:t>Wages or other payments that are passed through to users of supported employment services</w:t>
            </w:r>
          </w:p>
          <w:p w14:paraId="5DED3D31" w14:textId="777CA84C" w:rsidR="00533471" w:rsidRPr="00533471" w:rsidRDefault="00533471" w:rsidP="00533471">
            <w:pPr>
              <w:pStyle w:val="Plus6pt"/>
              <w:spacing w:after="0" w:line="240" w:lineRule="auto"/>
              <w:rPr>
                <w:rFonts w:ascii="Calibri" w:hAnsi="Calibri" w:cs="Calibri"/>
                <w:b/>
                <w:bCs/>
                <w:color w:val="FF0000"/>
                <w:sz w:val="22"/>
                <w:szCs w:val="22"/>
              </w:rPr>
            </w:pPr>
            <w:r w:rsidRPr="00C83045">
              <w:rPr>
                <w:rFonts w:ascii="Calibri" w:hAnsi="Calibri" w:cs="Calibri"/>
                <w:sz w:val="22"/>
                <w:szCs w:val="22"/>
              </w:rPr>
              <w:t>Members participating in elements of this service that involve work shall be com</w:t>
            </w:r>
            <w:r w:rsidR="00021EDA" w:rsidRPr="00C83045">
              <w:rPr>
                <w:rFonts w:ascii="Calibri" w:hAnsi="Calibri" w:cs="Calibri"/>
                <w:sz w:val="22"/>
                <w:szCs w:val="22"/>
              </w:rPr>
              <w:t xml:space="preserve">pensated in accordance with applicable Federal and State laws and regulations. </w:t>
            </w:r>
          </w:p>
        </w:tc>
      </w:tr>
      <w:tr w:rsidR="00342473" w:rsidRPr="00342473" w14:paraId="62557984" w14:textId="77777777" w:rsidTr="00D53082">
        <w:trPr>
          <w:trHeight w:val="2736"/>
        </w:trPr>
        <w:tc>
          <w:tcPr>
            <w:tcW w:w="1345" w:type="dxa"/>
            <w:shd w:val="clear" w:color="auto" w:fill="auto"/>
            <w:vAlign w:val="center"/>
          </w:tcPr>
          <w:p w14:paraId="5704FE2D" w14:textId="774AFCB9" w:rsidR="005C1A41" w:rsidRPr="00342473" w:rsidRDefault="004306EF" w:rsidP="00380192">
            <w:pPr>
              <w:spacing w:after="0"/>
              <w:jc w:val="center"/>
              <w:rPr>
                <w:rFonts w:ascii="Calibri" w:hAnsi="Calibri" w:cs="Calibri"/>
                <w:sz w:val="22"/>
                <w:szCs w:val="22"/>
              </w:rPr>
            </w:pPr>
            <w:r w:rsidRPr="00342473">
              <w:rPr>
                <w:rFonts w:ascii="Calibri" w:hAnsi="Calibri" w:cs="Calibri"/>
                <w:sz w:val="22"/>
                <w:szCs w:val="22"/>
              </w:rPr>
              <w:t>1.3</w:t>
            </w:r>
          </w:p>
        </w:tc>
        <w:tc>
          <w:tcPr>
            <w:tcW w:w="9026" w:type="dxa"/>
            <w:shd w:val="clear" w:color="auto" w:fill="auto"/>
            <w:vAlign w:val="center"/>
          </w:tcPr>
          <w:p w14:paraId="3A34BCD4" w14:textId="05BD4DFA" w:rsidR="00EE323B" w:rsidRPr="000B073C" w:rsidRDefault="00EE323B" w:rsidP="00FE2309">
            <w:pPr>
              <w:pStyle w:val="Plus6pt"/>
              <w:spacing w:after="0" w:line="240" w:lineRule="auto"/>
              <w:rPr>
                <w:rFonts w:ascii="Calibri" w:hAnsi="Calibri" w:cs="Calibri"/>
                <w:sz w:val="22"/>
                <w:szCs w:val="22"/>
              </w:rPr>
            </w:pPr>
            <w:r w:rsidRPr="000B073C">
              <w:rPr>
                <w:rFonts w:ascii="Calibri" w:hAnsi="Calibri" w:cs="Calibri"/>
                <w:sz w:val="22"/>
                <w:szCs w:val="22"/>
              </w:rPr>
              <w:t xml:space="preserve">The cost of transportation </w:t>
            </w:r>
            <w:r w:rsidR="00021EDA" w:rsidRPr="000B073C">
              <w:rPr>
                <w:rFonts w:ascii="Calibri" w:hAnsi="Calibri" w:cs="Calibri"/>
                <w:sz w:val="22"/>
                <w:szCs w:val="22"/>
              </w:rPr>
              <w:t xml:space="preserve">from </w:t>
            </w:r>
            <w:r w:rsidRPr="000B073C">
              <w:rPr>
                <w:rFonts w:ascii="Calibri" w:hAnsi="Calibri" w:cs="Calibri"/>
                <w:sz w:val="22"/>
                <w:szCs w:val="22"/>
              </w:rPr>
              <w:t>a member</w:t>
            </w:r>
            <w:r w:rsidR="00E466FE" w:rsidRPr="000B073C">
              <w:rPr>
                <w:rFonts w:ascii="Calibri" w:hAnsi="Calibri" w:cs="Calibri"/>
                <w:sz w:val="22"/>
                <w:szCs w:val="22"/>
              </w:rPr>
              <w:t xml:space="preserve">’s residence to the </w:t>
            </w:r>
            <w:r w:rsidRPr="000B073C">
              <w:rPr>
                <w:rFonts w:ascii="Calibri" w:hAnsi="Calibri" w:cs="Calibri"/>
                <w:sz w:val="22"/>
                <w:szCs w:val="22"/>
              </w:rPr>
              <w:t xml:space="preserve">site </w:t>
            </w:r>
            <w:r w:rsidR="00E466FE" w:rsidRPr="000B073C">
              <w:rPr>
                <w:rFonts w:ascii="Calibri" w:hAnsi="Calibri" w:cs="Calibri"/>
                <w:sz w:val="22"/>
                <w:szCs w:val="22"/>
              </w:rPr>
              <w:t xml:space="preserve">where the member starts and end this service each day </w:t>
            </w:r>
            <w:r w:rsidRPr="000B073C">
              <w:rPr>
                <w:rFonts w:ascii="Calibri" w:hAnsi="Calibri" w:cs="Calibri"/>
                <w:sz w:val="22"/>
                <w:szCs w:val="22"/>
              </w:rPr>
              <w:t xml:space="preserve">may be included in the reimbursement paid to the supported employment provider or reimbursed under specialized (community) transportation, but not both. </w:t>
            </w:r>
          </w:p>
          <w:p w14:paraId="18438A25" w14:textId="53AA103C" w:rsidR="00551A01" w:rsidRPr="000B073C" w:rsidRDefault="00EE323B" w:rsidP="00FE2309">
            <w:pPr>
              <w:pStyle w:val="Plus6pt"/>
              <w:spacing w:after="0" w:line="240" w:lineRule="auto"/>
              <w:rPr>
                <w:rFonts w:ascii="Calibri" w:hAnsi="Calibri" w:cs="Calibri"/>
                <w:sz w:val="22"/>
                <w:szCs w:val="22"/>
              </w:rPr>
            </w:pPr>
            <w:r w:rsidRPr="000B073C">
              <w:rPr>
                <w:rFonts w:ascii="Calibri" w:hAnsi="Calibri" w:cs="Calibri"/>
                <w:sz w:val="22"/>
                <w:szCs w:val="22"/>
              </w:rPr>
              <w:t>Personal care may be a component part of supported employment</w:t>
            </w:r>
            <w:r w:rsidR="0049439D" w:rsidRPr="000B073C">
              <w:rPr>
                <w:rFonts w:ascii="Calibri" w:hAnsi="Calibri" w:cs="Calibri"/>
                <w:sz w:val="22"/>
                <w:szCs w:val="22"/>
              </w:rPr>
              <w:t xml:space="preserve">-small group employment </w:t>
            </w:r>
            <w:r w:rsidR="00D711EC" w:rsidRPr="000B073C">
              <w:rPr>
                <w:rFonts w:ascii="Calibri" w:hAnsi="Calibri" w:cs="Calibri"/>
                <w:sz w:val="22"/>
                <w:szCs w:val="22"/>
              </w:rPr>
              <w:t>support but</w:t>
            </w:r>
            <w:r w:rsidRPr="000B073C">
              <w:rPr>
                <w:rFonts w:ascii="Calibri" w:hAnsi="Calibri" w:cs="Calibri"/>
                <w:sz w:val="22"/>
                <w:szCs w:val="22"/>
              </w:rPr>
              <w:t xml:space="preserve"> may not comprise the </w:t>
            </w:r>
            <w:r w:rsidR="002C34B2" w:rsidRPr="000B073C">
              <w:rPr>
                <w:rFonts w:ascii="Calibri" w:hAnsi="Calibri" w:cs="Calibri"/>
                <w:sz w:val="22"/>
                <w:szCs w:val="22"/>
              </w:rPr>
              <w:t xml:space="preserve">entirety of the </w:t>
            </w:r>
            <w:r w:rsidRPr="000B073C">
              <w:rPr>
                <w:rFonts w:ascii="Calibri" w:hAnsi="Calibri" w:cs="Calibri"/>
                <w:sz w:val="22"/>
                <w:szCs w:val="22"/>
              </w:rPr>
              <w:t>service. Personal care provided to a member during the receipt of supported employment services may be included in the reimbursement paid to the supported employment provider or may be reimbursed under supportive home care or self-directed personal care</w:t>
            </w:r>
            <w:r w:rsidR="003C4057" w:rsidRPr="000B073C">
              <w:rPr>
                <w:rFonts w:ascii="Calibri" w:hAnsi="Calibri" w:cs="Calibri"/>
                <w:sz w:val="22"/>
                <w:szCs w:val="22"/>
              </w:rPr>
              <w:t>, but not both</w:t>
            </w:r>
            <w:r w:rsidRPr="000B073C">
              <w:rPr>
                <w:rFonts w:ascii="Calibri" w:hAnsi="Calibri" w:cs="Calibri"/>
                <w:sz w:val="22"/>
                <w:szCs w:val="22"/>
              </w:rPr>
              <w:t xml:space="preserve">. </w:t>
            </w:r>
          </w:p>
          <w:p w14:paraId="6AEE166F" w14:textId="77777777" w:rsidR="005D6781" w:rsidRPr="000B073C" w:rsidRDefault="005D6781" w:rsidP="00FE2309">
            <w:pPr>
              <w:pStyle w:val="Plus6pt"/>
              <w:spacing w:after="0" w:line="240" w:lineRule="auto"/>
              <w:rPr>
                <w:rFonts w:ascii="Calibri" w:hAnsi="Calibri" w:cs="Calibri"/>
                <w:sz w:val="22"/>
                <w:szCs w:val="22"/>
              </w:rPr>
            </w:pPr>
          </w:p>
          <w:p w14:paraId="7597F9C2" w14:textId="653C3963" w:rsidR="005C1A41" w:rsidRPr="005D6781" w:rsidRDefault="005D6781" w:rsidP="00D53082">
            <w:pPr>
              <w:pStyle w:val="FCPText3"/>
              <w:spacing w:after="0"/>
              <w:ind w:left="0"/>
              <w:rPr>
                <w:color w:val="FF0000"/>
              </w:rPr>
            </w:pPr>
            <w:r w:rsidRPr="000B073C">
              <w:rPr>
                <w:rFonts w:ascii="Calibri" w:hAnsi="Calibri" w:cs="Calibri"/>
                <w:sz w:val="22"/>
                <w:szCs w:val="22"/>
              </w:rPr>
              <w:t>Individual and agency providers must be HCBS compliant per 42 CFR 441.301(c)(4).</w:t>
            </w:r>
          </w:p>
        </w:tc>
      </w:tr>
      <w:tr w:rsidR="00342473" w:rsidRPr="00342473" w14:paraId="40CA116A" w14:textId="77777777" w:rsidTr="00D53082">
        <w:trPr>
          <w:trHeight w:val="2592"/>
        </w:trPr>
        <w:tc>
          <w:tcPr>
            <w:tcW w:w="1345" w:type="dxa"/>
            <w:shd w:val="clear" w:color="auto" w:fill="auto"/>
            <w:vAlign w:val="center"/>
          </w:tcPr>
          <w:p w14:paraId="3EB0A761" w14:textId="7E82E289" w:rsidR="00FA53CF" w:rsidRPr="00342473" w:rsidRDefault="004306EF" w:rsidP="00380192">
            <w:pPr>
              <w:spacing w:after="0"/>
              <w:jc w:val="center"/>
              <w:rPr>
                <w:rFonts w:ascii="Calibri" w:hAnsi="Calibri" w:cs="Calibri"/>
                <w:sz w:val="22"/>
                <w:szCs w:val="22"/>
              </w:rPr>
            </w:pPr>
            <w:r w:rsidRPr="00342473">
              <w:rPr>
                <w:rFonts w:ascii="Calibri" w:hAnsi="Calibri" w:cs="Calibri"/>
                <w:sz w:val="22"/>
                <w:szCs w:val="22"/>
              </w:rPr>
              <w:t>1.4</w:t>
            </w:r>
          </w:p>
        </w:tc>
        <w:tc>
          <w:tcPr>
            <w:tcW w:w="9026" w:type="dxa"/>
            <w:shd w:val="clear" w:color="auto" w:fill="auto"/>
            <w:vAlign w:val="center"/>
          </w:tcPr>
          <w:p w14:paraId="2DDB9927" w14:textId="723B054D" w:rsidR="00434C0C" w:rsidRPr="00C83045" w:rsidRDefault="00E31587" w:rsidP="00FE2309">
            <w:pPr>
              <w:pStyle w:val="Plus6pt"/>
              <w:spacing w:after="0" w:line="240" w:lineRule="auto"/>
              <w:rPr>
                <w:rFonts w:ascii="Calibri" w:hAnsi="Calibri" w:cs="Calibri"/>
                <w:sz w:val="22"/>
                <w:szCs w:val="22"/>
              </w:rPr>
            </w:pPr>
            <w:r w:rsidRPr="00C83045">
              <w:rPr>
                <w:rFonts w:ascii="Calibri" w:hAnsi="Calibri" w:cs="Calibri"/>
                <w:sz w:val="22"/>
                <w:szCs w:val="22"/>
              </w:rPr>
              <w:t>Support</w:t>
            </w:r>
            <w:r w:rsidR="0027214B" w:rsidRPr="00C83045">
              <w:rPr>
                <w:rFonts w:ascii="Calibri" w:hAnsi="Calibri" w:cs="Calibri"/>
                <w:sz w:val="22"/>
                <w:szCs w:val="22"/>
              </w:rPr>
              <w:t>ive</w:t>
            </w:r>
            <w:r w:rsidRPr="00C83045">
              <w:rPr>
                <w:rFonts w:ascii="Calibri" w:hAnsi="Calibri" w:cs="Calibri"/>
                <w:sz w:val="22"/>
                <w:szCs w:val="22"/>
              </w:rPr>
              <w:t xml:space="preserve"> employment </w:t>
            </w:r>
            <w:r w:rsidR="00725E03" w:rsidRPr="00C83045">
              <w:rPr>
                <w:rFonts w:ascii="Calibri" w:hAnsi="Calibri" w:cs="Calibri"/>
                <w:sz w:val="22"/>
                <w:szCs w:val="22"/>
              </w:rPr>
              <w:t>agencies must</w:t>
            </w:r>
            <w:r w:rsidR="00753691" w:rsidRPr="00C83045">
              <w:rPr>
                <w:rFonts w:ascii="Calibri" w:hAnsi="Calibri" w:cs="Calibri"/>
                <w:sz w:val="22"/>
                <w:szCs w:val="22"/>
              </w:rPr>
              <w:t xml:space="preserve"> meet</w:t>
            </w:r>
            <w:r w:rsidR="00725E03" w:rsidRPr="00C83045">
              <w:rPr>
                <w:rFonts w:ascii="Calibri" w:hAnsi="Calibri" w:cs="Calibri"/>
                <w:sz w:val="22"/>
                <w:szCs w:val="22"/>
              </w:rPr>
              <w:t xml:space="preserve"> </w:t>
            </w:r>
            <w:r w:rsidR="00434C0C" w:rsidRPr="00C83045">
              <w:rPr>
                <w:rFonts w:ascii="Calibri" w:hAnsi="Calibri" w:cs="Calibri"/>
                <w:sz w:val="22"/>
                <w:szCs w:val="22"/>
              </w:rPr>
              <w:t xml:space="preserve">at least one of the following </w:t>
            </w:r>
            <w:r w:rsidR="00725E03" w:rsidRPr="00C83045">
              <w:rPr>
                <w:rFonts w:ascii="Calibri" w:hAnsi="Calibri" w:cs="Calibri"/>
                <w:sz w:val="22"/>
                <w:szCs w:val="22"/>
              </w:rPr>
              <w:t>provider qualifications</w:t>
            </w:r>
            <w:r w:rsidR="00434C0C" w:rsidRPr="00C83045">
              <w:rPr>
                <w:rFonts w:ascii="Calibri" w:hAnsi="Calibri" w:cs="Calibri"/>
                <w:sz w:val="22"/>
                <w:szCs w:val="22"/>
              </w:rPr>
              <w:t>:</w:t>
            </w:r>
          </w:p>
          <w:p w14:paraId="2DCEBA0E" w14:textId="77777777" w:rsidR="00694DC7" w:rsidRPr="00C83045" w:rsidRDefault="00434C0C" w:rsidP="00C86A45">
            <w:pPr>
              <w:pStyle w:val="Plus6pt"/>
              <w:numPr>
                <w:ilvl w:val="0"/>
                <w:numId w:val="8"/>
              </w:numPr>
              <w:spacing w:after="0" w:line="240" w:lineRule="auto"/>
              <w:rPr>
                <w:rFonts w:ascii="Calibri" w:hAnsi="Calibri" w:cs="Calibri"/>
                <w:sz w:val="22"/>
                <w:szCs w:val="22"/>
              </w:rPr>
            </w:pPr>
            <w:r w:rsidRPr="00C83045">
              <w:rPr>
                <w:rFonts w:ascii="Calibri" w:hAnsi="Calibri" w:cs="Calibri"/>
                <w:sz w:val="22"/>
                <w:szCs w:val="22"/>
              </w:rPr>
              <w:t xml:space="preserve">Accreditation by a nationally recognized accreditation agency. </w:t>
            </w:r>
          </w:p>
          <w:p w14:paraId="685D4186" w14:textId="41259590" w:rsidR="009B2A1C" w:rsidRPr="00C83045" w:rsidRDefault="00434C0C" w:rsidP="00C86A45">
            <w:pPr>
              <w:pStyle w:val="Plus6pt"/>
              <w:numPr>
                <w:ilvl w:val="0"/>
                <w:numId w:val="8"/>
              </w:numPr>
              <w:spacing w:after="0" w:line="240" w:lineRule="auto"/>
              <w:rPr>
                <w:rFonts w:ascii="Calibri" w:hAnsi="Calibri" w:cs="Calibri"/>
                <w:sz w:val="22"/>
                <w:szCs w:val="22"/>
              </w:rPr>
            </w:pPr>
            <w:r w:rsidRPr="00C83045">
              <w:rPr>
                <w:rFonts w:ascii="Calibri" w:hAnsi="Calibri" w:cs="Calibri"/>
                <w:sz w:val="22"/>
                <w:szCs w:val="22"/>
              </w:rPr>
              <w:t>Division of Vocational Rehabilitation (DVR)</w:t>
            </w:r>
            <w:r w:rsidR="00CD2AD0" w:rsidRPr="00C83045">
              <w:rPr>
                <w:rFonts w:ascii="Calibri" w:hAnsi="Calibri" w:cs="Calibri"/>
                <w:sz w:val="22"/>
                <w:szCs w:val="22"/>
              </w:rPr>
              <w:t xml:space="preserve"> provider</w:t>
            </w:r>
            <w:r w:rsidRPr="00C83045">
              <w:rPr>
                <w:rFonts w:ascii="Calibri" w:hAnsi="Calibri" w:cs="Calibri"/>
                <w:sz w:val="22"/>
                <w:szCs w:val="22"/>
              </w:rPr>
              <w:t xml:space="preserve"> </w:t>
            </w:r>
            <w:r w:rsidRPr="00C83045">
              <w:rPr>
                <w:rFonts w:ascii="Calibri" w:hAnsi="Calibri" w:cs="Calibri"/>
                <w:strike/>
                <w:sz w:val="22"/>
                <w:szCs w:val="22"/>
              </w:rPr>
              <w:t>for provision</w:t>
            </w:r>
            <w:r w:rsidRPr="00C83045">
              <w:rPr>
                <w:rFonts w:ascii="Calibri" w:hAnsi="Calibri" w:cs="Calibri"/>
                <w:sz w:val="22"/>
                <w:szCs w:val="22"/>
              </w:rPr>
              <w:t xml:space="preserve"> of supported employment </w:t>
            </w:r>
            <w:r w:rsidR="00F2486A" w:rsidRPr="00C83045">
              <w:rPr>
                <w:rFonts w:ascii="Calibri" w:hAnsi="Calibri" w:cs="Calibri"/>
                <w:sz w:val="22"/>
                <w:szCs w:val="22"/>
              </w:rPr>
              <w:t xml:space="preserve">or customized employment </w:t>
            </w:r>
            <w:r w:rsidRPr="00C83045">
              <w:rPr>
                <w:rFonts w:ascii="Calibri" w:hAnsi="Calibri" w:cs="Calibri"/>
                <w:sz w:val="22"/>
                <w:szCs w:val="22"/>
              </w:rPr>
              <w:t>services.</w:t>
            </w:r>
          </w:p>
          <w:p w14:paraId="45E40FE3" w14:textId="6900436C" w:rsidR="000165D5" w:rsidRPr="00C83045" w:rsidRDefault="00807644" w:rsidP="00C86A45">
            <w:pPr>
              <w:pStyle w:val="Plus6pt"/>
              <w:numPr>
                <w:ilvl w:val="0"/>
                <w:numId w:val="8"/>
              </w:numPr>
              <w:spacing w:after="0" w:line="240" w:lineRule="auto"/>
              <w:rPr>
                <w:rFonts w:ascii="Calibri" w:hAnsi="Calibri" w:cs="Calibri"/>
                <w:sz w:val="22"/>
                <w:szCs w:val="22"/>
              </w:rPr>
            </w:pPr>
            <w:r w:rsidRPr="00C83045">
              <w:rPr>
                <w:rFonts w:ascii="Calibri" w:hAnsi="Calibri" w:cs="Calibri"/>
                <w:sz w:val="22"/>
                <w:szCs w:val="22"/>
              </w:rPr>
              <w:t>A</w:t>
            </w:r>
            <w:r w:rsidR="00434C0C" w:rsidRPr="00C83045">
              <w:rPr>
                <w:rFonts w:ascii="Calibri" w:hAnsi="Calibri" w:cs="Calibri"/>
                <w:sz w:val="22"/>
                <w:szCs w:val="22"/>
              </w:rPr>
              <w:t xml:space="preserve"> minimum two years of experience working with the target population providing employment </w:t>
            </w:r>
            <w:r w:rsidRPr="00C83045">
              <w:rPr>
                <w:rFonts w:ascii="Calibri" w:hAnsi="Calibri" w:cs="Calibri"/>
                <w:sz w:val="22"/>
                <w:szCs w:val="22"/>
              </w:rPr>
              <w:t xml:space="preserve">related </w:t>
            </w:r>
            <w:r w:rsidR="00434C0C" w:rsidRPr="00C83045">
              <w:rPr>
                <w:rFonts w:ascii="Calibri" w:hAnsi="Calibri" w:cs="Calibri"/>
                <w:sz w:val="22"/>
                <w:szCs w:val="22"/>
              </w:rPr>
              <w:t xml:space="preserve">services in the community. </w:t>
            </w:r>
          </w:p>
          <w:p w14:paraId="1A120803" w14:textId="18CD9FD2" w:rsidR="00FA53CF" w:rsidRPr="00502BD6" w:rsidRDefault="00BC4648" w:rsidP="00FE2309">
            <w:pPr>
              <w:pStyle w:val="Plus6pt"/>
              <w:spacing w:after="0" w:line="240" w:lineRule="auto"/>
              <w:rPr>
                <w:rFonts w:ascii="Calibri" w:hAnsi="Calibri" w:cs="Calibri"/>
                <w:color w:val="FF0000"/>
                <w:sz w:val="22"/>
                <w:szCs w:val="22"/>
              </w:rPr>
            </w:pPr>
            <w:r w:rsidRPr="00C83045">
              <w:rPr>
                <w:rFonts w:ascii="Calibri" w:hAnsi="Calibri" w:cs="Calibri"/>
                <w:sz w:val="22"/>
                <w:szCs w:val="22"/>
              </w:rPr>
              <w:t>Additionally</w:t>
            </w:r>
            <w:r w:rsidR="00DC2BB6" w:rsidRPr="00C83045">
              <w:rPr>
                <w:rFonts w:ascii="Calibri" w:hAnsi="Calibri" w:cs="Calibri"/>
                <w:sz w:val="22"/>
                <w:szCs w:val="22"/>
              </w:rPr>
              <w:t>,</w:t>
            </w:r>
            <w:r w:rsidR="00434C0C" w:rsidRPr="00C83045">
              <w:rPr>
                <w:rFonts w:ascii="Calibri" w:hAnsi="Calibri" w:cs="Calibri"/>
                <w:sz w:val="22"/>
                <w:szCs w:val="22"/>
              </w:rPr>
              <w:t xml:space="preserve"> if personal care services are provided, </w:t>
            </w:r>
            <w:r w:rsidR="00DC2BB6" w:rsidRPr="00C83045">
              <w:rPr>
                <w:rFonts w:ascii="Calibri" w:hAnsi="Calibri" w:cs="Calibri"/>
                <w:sz w:val="22"/>
                <w:szCs w:val="22"/>
              </w:rPr>
              <w:t xml:space="preserve">the provider </w:t>
            </w:r>
            <w:r w:rsidR="00C0039B" w:rsidRPr="00C83045">
              <w:rPr>
                <w:rFonts w:ascii="Calibri" w:hAnsi="Calibri" w:cs="Calibri"/>
                <w:sz w:val="22"/>
                <w:szCs w:val="22"/>
              </w:rPr>
              <w:t xml:space="preserve">must </w:t>
            </w:r>
            <w:r w:rsidR="00434C0C" w:rsidRPr="00C83045">
              <w:rPr>
                <w:rFonts w:ascii="Calibri" w:hAnsi="Calibri" w:cs="Calibri"/>
                <w:sz w:val="22"/>
                <w:szCs w:val="22"/>
              </w:rPr>
              <w:t>also meet the Training and Documentation Standards</w:t>
            </w:r>
            <w:r w:rsidR="00502BD6" w:rsidRPr="00C83045">
              <w:rPr>
                <w:rFonts w:ascii="Calibri" w:hAnsi="Calibri" w:cs="Calibri"/>
                <w:sz w:val="22"/>
                <w:szCs w:val="22"/>
              </w:rPr>
              <w:t xml:space="preserve"> for Supportive Home Care</w:t>
            </w:r>
            <w:r w:rsidR="007524A1" w:rsidRPr="00C83045">
              <w:rPr>
                <w:rFonts w:ascii="Calibri" w:hAnsi="Calibri" w:cs="Calibri"/>
                <w:sz w:val="22"/>
                <w:szCs w:val="22"/>
              </w:rPr>
              <w:t>.</w:t>
            </w:r>
            <w:r w:rsidR="00502BD6" w:rsidRPr="00C83045">
              <w:rPr>
                <w:rFonts w:ascii="Calibri" w:hAnsi="Calibri" w:cs="Calibri"/>
                <w:sz w:val="22"/>
                <w:szCs w:val="22"/>
              </w:rPr>
              <w:t xml:space="preserve"> If transportation services are provided, the provider must meet the qualifications for Specialized Transportation- Community Transportation. </w:t>
            </w:r>
          </w:p>
        </w:tc>
      </w:tr>
      <w:tr w:rsidR="00001634" w:rsidRPr="00342473" w14:paraId="1A28E200" w14:textId="77777777" w:rsidTr="00D53082">
        <w:trPr>
          <w:trHeight w:val="2016"/>
        </w:trPr>
        <w:tc>
          <w:tcPr>
            <w:tcW w:w="1345" w:type="dxa"/>
            <w:shd w:val="clear" w:color="auto" w:fill="auto"/>
            <w:vAlign w:val="center"/>
          </w:tcPr>
          <w:p w14:paraId="6C4270CE" w14:textId="082F5E09" w:rsidR="00001634" w:rsidRPr="00342473" w:rsidRDefault="00627BF2" w:rsidP="00380192">
            <w:pPr>
              <w:spacing w:after="0"/>
              <w:jc w:val="center"/>
              <w:rPr>
                <w:rFonts w:ascii="Calibri" w:hAnsi="Calibri" w:cs="Calibri"/>
                <w:sz w:val="22"/>
                <w:szCs w:val="22"/>
              </w:rPr>
            </w:pPr>
            <w:r>
              <w:rPr>
                <w:rFonts w:ascii="Calibri" w:hAnsi="Calibri" w:cs="Calibri"/>
                <w:sz w:val="22"/>
                <w:szCs w:val="22"/>
              </w:rPr>
              <w:t>1.5</w:t>
            </w:r>
          </w:p>
        </w:tc>
        <w:tc>
          <w:tcPr>
            <w:tcW w:w="9026" w:type="dxa"/>
            <w:shd w:val="clear" w:color="auto" w:fill="auto"/>
            <w:vAlign w:val="center"/>
          </w:tcPr>
          <w:p w14:paraId="32EED468" w14:textId="77777777" w:rsidR="00391F73" w:rsidRPr="00391F73" w:rsidRDefault="00391F73" w:rsidP="00001634">
            <w:pPr>
              <w:spacing w:after="0" w:line="240" w:lineRule="auto"/>
              <w:textAlignment w:val="baseline"/>
              <w:rPr>
                <w:rFonts w:ascii="Calibri" w:eastAsia="Times New Roman" w:hAnsi="Calibri" w:cs="Calibri"/>
                <w:sz w:val="8"/>
                <w:szCs w:val="8"/>
              </w:rPr>
            </w:pPr>
          </w:p>
          <w:p w14:paraId="42E8644B" w14:textId="73BBB31E" w:rsidR="00001634" w:rsidRPr="006F1662" w:rsidRDefault="006D1EFB" w:rsidP="00001634">
            <w:pPr>
              <w:spacing w:after="0" w:line="240" w:lineRule="auto"/>
              <w:textAlignment w:val="baseline"/>
              <w:rPr>
                <w:rFonts w:ascii="Calibri" w:eastAsia="Times New Roman" w:hAnsi="Calibri" w:cs="Calibri"/>
                <w:sz w:val="22"/>
                <w:szCs w:val="22"/>
              </w:rPr>
            </w:pPr>
            <w:r w:rsidRPr="006F1662">
              <w:rPr>
                <w:rFonts w:ascii="Calibri" w:eastAsia="Times New Roman" w:hAnsi="Calibri" w:cs="Calibri"/>
                <w:sz w:val="22"/>
                <w:szCs w:val="22"/>
              </w:rPr>
              <w:t>I</w:t>
            </w:r>
            <w:r w:rsidR="00001634" w:rsidRPr="006F1662">
              <w:rPr>
                <w:rFonts w:ascii="Calibri" w:eastAsia="Times New Roman" w:hAnsi="Calibri" w:cs="Calibri"/>
                <w:sz w:val="22"/>
                <w:szCs w:val="22"/>
              </w:rPr>
              <w:t>ndividual on the job support person</w:t>
            </w:r>
            <w:r w:rsidR="00474AF5" w:rsidRPr="006F1662">
              <w:rPr>
                <w:rFonts w:ascii="Calibri" w:eastAsia="Times New Roman" w:hAnsi="Calibri" w:cs="Calibri"/>
                <w:sz w:val="22"/>
                <w:szCs w:val="22"/>
              </w:rPr>
              <w:t xml:space="preserve">s </w:t>
            </w:r>
            <w:r w:rsidR="003C115E" w:rsidRPr="006F1662">
              <w:rPr>
                <w:rFonts w:ascii="Calibri" w:eastAsia="Times New Roman" w:hAnsi="Calibri" w:cs="Calibri"/>
                <w:sz w:val="22"/>
                <w:szCs w:val="22"/>
              </w:rPr>
              <w:t>must meet</w:t>
            </w:r>
            <w:r w:rsidR="00001634" w:rsidRPr="006F1662">
              <w:rPr>
                <w:rFonts w:ascii="Calibri" w:eastAsia="Times New Roman" w:hAnsi="Calibri" w:cs="Calibri"/>
                <w:sz w:val="22"/>
                <w:szCs w:val="22"/>
              </w:rPr>
              <w:t xml:space="preserve"> at least one of the following </w:t>
            </w:r>
            <w:r w:rsidR="003C115E" w:rsidRPr="006F1662">
              <w:rPr>
                <w:rFonts w:ascii="Calibri" w:eastAsia="Times New Roman" w:hAnsi="Calibri" w:cs="Calibri"/>
                <w:sz w:val="22"/>
                <w:szCs w:val="22"/>
              </w:rPr>
              <w:t>provider qualifications</w:t>
            </w:r>
            <w:r w:rsidR="00001634" w:rsidRPr="006F1662">
              <w:rPr>
                <w:rFonts w:ascii="Calibri" w:eastAsia="Times New Roman" w:hAnsi="Calibri" w:cs="Calibri"/>
                <w:sz w:val="22"/>
                <w:szCs w:val="22"/>
              </w:rPr>
              <w:t>:</w:t>
            </w:r>
          </w:p>
          <w:p w14:paraId="685C7280" w14:textId="1D3B3873" w:rsidR="00001634" w:rsidRPr="006F1662" w:rsidRDefault="00001634" w:rsidP="00C86A45">
            <w:pPr>
              <w:numPr>
                <w:ilvl w:val="0"/>
                <w:numId w:val="9"/>
              </w:numPr>
              <w:spacing w:after="0" w:line="240" w:lineRule="auto"/>
              <w:textAlignment w:val="baseline"/>
              <w:rPr>
                <w:rFonts w:ascii="Calibri" w:eastAsiaTheme="majorEastAsia" w:hAnsi="Calibri" w:cs="Calibri"/>
                <w:sz w:val="22"/>
                <w:szCs w:val="22"/>
              </w:rPr>
            </w:pPr>
            <w:r w:rsidRPr="006F1662">
              <w:rPr>
                <w:rFonts w:ascii="Calibri" w:eastAsia="Times New Roman" w:hAnsi="Calibri" w:cs="Calibri"/>
                <w:sz w:val="22"/>
                <w:szCs w:val="22"/>
              </w:rPr>
              <w:t xml:space="preserve">Certified Employment Support Professional </w:t>
            </w:r>
            <w:r w:rsidR="003F241F" w:rsidRPr="006F1662">
              <w:rPr>
                <w:rFonts w:ascii="Calibri" w:eastAsia="Times New Roman" w:hAnsi="Calibri" w:cs="Calibri"/>
                <w:sz w:val="22"/>
                <w:szCs w:val="22"/>
              </w:rPr>
              <w:t>(C</w:t>
            </w:r>
            <w:r w:rsidR="00E16CD1" w:rsidRPr="006F1662">
              <w:rPr>
                <w:rFonts w:ascii="Calibri" w:eastAsia="Times New Roman" w:hAnsi="Calibri" w:cs="Calibri"/>
                <w:sz w:val="22"/>
                <w:szCs w:val="22"/>
              </w:rPr>
              <w:t xml:space="preserve">ESP) certification from national APSE, or </w:t>
            </w:r>
          </w:p>
          <w:p w14:paraId="5315E667" w14:textId="505A4DC4" w:rsidR="006F1662" w:rsidRPr="006F1662" w:rsidRDefault="00ED5A0F" w:rsidP="006F1662">
            <w:pPr>
              <w:numPr>
                <w:ilvl w:val="0"/>
                <w:numId w:val="9"/>
              </w:numPr>
              <w:spacing w:after="0" w:line="240" w:lineRule="auto"/>
              <w:textAlignment w:val="baseline"/>
              <w:rPr>
                <w:rFonts w:ascii="Calibri" w:eastAsiaTheme="majorEastAsia" w:hAnsi="Calibri" w:cs="Calibri"/>
                <w:strike/>
                <w:sz w:val="22"/>
                <w:szCs w:val="22"/>
              </w:rPr>
            </w:pPr>
            <w:r w:rsidRPr="006F1662">
              <w:rPr>
                <w:rFonts w:ascii="Calibri" w:eastAsia="Times New Roman" w:hAnsi="Calibri" w:cs="Calibri"/>
                <w:sz w:val="22"/>
                <w:szCs w:val="22"/>
              </w:rPr>
              <w:t>ACRE Basic Employment certificate in supported employment, community employment, or customized employment</w:t>
            </w:r>
            <w:r w:rsidR="000B0BE9" w:rsidRPr="006F1662">
              <w:rPr>
                <w:rFonts w:ascii="Calibri" w:eastAsia="Times New Roman" w:hAnsi="Calibri" w:cs="Calibri"/>
                <w:sz w:val="22"/>
                <w:szCs w:val="22"/>
              </w:rPr>
              <w:t>, or</w:t>
            </w:r>
            <w:r w:rsidR="00001634" w:rsidRPr="006F1662">
              <w:rPr>
                <w:rFonts w:ascii="Calibri" w:eastAsia="Times New Roman" w:hAnsi="Calibri" w:cs="Calibri"/>
                <w:strike/>
                <w:sz w:val="22"/>
                <w:szCs w:val="22"/>
              </w:rPr>
              <w:t>.</w:t>
            </w:r>
          </w:p>
          <w:p w14:paraId="51584DDE" w14:textId="77777777" w:rsidR="00001634" w:rsidRPr="00D53082" w:rsidRDefault="000B0BE9" w:rsidP="006F1662">
            <w:pPr>
              <w:numPr>
                <w:ilvl w:val="0"/>
                <w:numId w:val="9"/>
              </w:numPr>
              <w:spacing w:after="0" w:line="240" w:lineRule="auto"/>
              <w:textAlignment w:val="baseline"/>
              <w:rPr>
                <w:rFonts w:ascii="Calibri" w:eastAsiaTheme="majorEastAsia" w:hAnsi="Calibri" w:cs="Calibri"/>
                <w:strike/>
                <w:sz w:val="22"/>
                <w:szCs w:val="22"/>
              </w:rPr>
            </w:pPr>
            <w:r w:rsidRPr="006F1662">
              <w:rPr>
                <w:rFonts w:ascii="Calibri" w:eastAsia="Times New Roman" w:hAnsi="Calibri" w:cs="Calibri"/>
                <w:sz w:val="22"/>
                <w:szCs w:val="22"/>
              </w:rPr>
              <w:t>A</w:t>
            </w:r>
            <w:r w:rsidR="00001634" w:rsidRPr="006F1662">
              <w:rPr>
                <w:rFonts w:ascii="Calibri" w:eastAsia="Times New Roman" w:hAnsi="Calibri" w:cs="Calibri"/>
                <w:sz w:val="22"/>
                <w:szCs w:val="22"/>
              </w:rPr>
              <w:t xml:space="preserve"> minimum of two years of experience working with the target population providing employment</w:t>
            </w:r>
            <w:r w:rsidR="00641811" w:rsidRPr="006F1662">
              <w:rPr>
                <w:rFonts w:ascii="Calibri" w:eastAsia="Times New Roman" w:hAnsi="Calibri" w:cs="Calibri"/>
                <w:sz w:val="22"/>
                <w:szCs w:val="22"/>
              </w:rPr>
              <w:t xml:space="preserve"> related services</w:t>
            </w:r>
          </w:p>
          <w:p w14:paraId="4BEE9076" w14:textId="01C35F9C" w:rsidR="00D53082" w:rsidRPr="00AB2AF6" w:rsidRDefault="00D53082" w:rsidP="00D53082">
            <w:pPr>
              <w:spacing w:after="0" w:line="240" w:lineRule="auto"/>
              <w:ind w:left="720"/>
              <w:textAlignment w:val="baseline"/>
              <w:rPr>
                <w:rFonts w:ascii="Calibri" w:eastAsiaTheme="majorEastAsia" w:hAnsi="Calibri" w:cs="Calibri"/>
                <w:strike/>
                <w:sz w:val="10"/>
                <w:szCs w:val="10"/>
              </w:rPr>
            </w:pPr>
          </w:p>
        </w:tc>
      </w:tr>
      <w:tr w:rsidR="00342473" w:rsidRPr="00342473" w14:paraId="280585BD" w14:textId="77777777" w:rsidTr="00AB2AF6">
        <w:trPr>
          <w:trHeight w:val="1296"/>
        </w:trPr>
        <w:tc>
          <w:tcPr>
            <w:tcW w:w="1345" w:type="dxa"/>
            <w:shd w:val="clear" w:color="auto" w:fill="auto"/>
            <w:vAlign w:val="center"/>
          </w:tcPr>
          <w:p w14:paraId="3FF571E3" w14:textId="7A1CA414" w:rsidR="007524A1" w:rsidRPr="00342473" w:rsidRDefault="001236DE" w:rsidP="00380192">
            <w:pPr>
              <w:spacing w:after="0"/>
              <w:jc w:val="center"/>
              <w:rPr>
                <w:rFonts w:ascii="Calibri" w:hAnsi="Calibri" w:cs="Calibri"/>
                <w:sz w:val="22"/>
                <w:szCs w:val="22"/>
              </w:rPr>
            </w:pPr>
            <w:r>
              <w:rPr>
                <w:rFonts w:ascii="Calibri" w:hAnsi="Calibri" w:cs="Calibri"/>
                <w:sz w:val="22"/>
                <w:szCs w:val="22"/>
              </w:rPr>
              <w:lastRenderedPageBreak/>
              <w:t>1.6</w:t>
            </w:r>
          </w:p>
        </w:tc>
        <w:tc>
          <w:tcPr>
            <w:tcW w:w="9026" w:type="dxa"/>
            <w:shd w:val="clear" w:color="auto" w:fill="auto"/>
            <w:vAlign w:val="center"/>
          </w:tcPr>
          <w:p w14:paraId="392C5B70" w14:textId="77777777" w:rsidR="009B1A17" w:rsidRPr="00627BF2" w:rsidRDefault="009B1A17" w:rsidP="00AB2AF6">
            <w:pPr>
              <w:spacing w:after="0" w:line="240" w:lineRule="auto"/>
              <w:textAlignment w:val="baseline"/>
              <w:rPr>
                <w:rFonts w:ascii="Calibri" w:eastAsiaTheme="majorEastAsia" w:hAnsi="Calibri" w:cs="Calibri"/>
                <w:sz w:val="8"/>
                <w:szCs w:val="8"/>
              </w:rPr>
            </w:pPr>
          </w:p>
          <w:p w14:paraId="461ED606" w14:textId="2F6BF961" w:rsidR="007524A1" w:rsidRPr="00F841D0" w:rsidRDefault="00641811" w:rsidP="00AB2AF6">
            <w:pPr>
              <w:pStyle w:val="Plus6pt"/>
              <w:spacing w:after="0" w:line="240" w:lineRule="auto"/>
              <w:rPr>
                <w:rFonts w:ascii="Calibri" w:hAnsi="Calibri" w:cs="Calibri"/>
                <w:color w:val="FF0000"/>
                <w:sz w:val="22"/>
                <w:szCs w:val="22"/>
              </w:rPr>
            </w:pPr>
            <w:r w:rsidRPr="00BA62DC">
              <w:rPr>
                <w:rFonts w:ascii="Calibri" w:eastAsiaTheme="minorHAnsi" w:hAnsi="Calibri" w:cs="Calibri"/>
                <w:sz w:val="22"/>
                <w:szCs w:val="22"/>
              </w:rPr>
              <w:t>I</w:t>
            </w:r>
            <w:r w:rsidR="009E53B3" w:rsidRPr="00BA62DC">
              <w:rPr>
                <w:rFonts w:ascii="Calibri" w:eastAsiaTheme="minorHAnsi" w:hAnsi="Calibri" w:cs="Calibri"/>
                <w:sz w:val="22"/>
                <w:szCs w:val="22"/>
              </w:rPr>
              <w:t xml:space="preserve">f personal care services are provided, </w:t>
            </w:r>
            <w:r w:rsidR="00661F98" w:rsidRPr="00BA62DC">
              <w:rPr>
                <w:rFonts w:ascii="Calibri" w:eastAsiaTheme="minorHAnsi" w:hAnsi="Calibri" w:cs="Calibri"/>
                <w:sz w:val="22"/>
                <w:szCs w:val="22"/>
              </w:rPr>
              <w:t xml:space="preserve">the provider must </w:t>
            </w:r>
            <w:r w:rsidR="009E53B3" w:rsidRPr="00BA62DC">
              <w:rPr>
                <w:rFonts w:ascii="Calibri" w:eastAsiaTheme="minorHAnsi" w:hAnsi="Calibri" w:cs="Calibri"/>
                <w:sz w:val="22"/>
                <w:szCs w:val="22"/>
              </w:rPr>
              <w:t>also meet the Training and Documentation Standards</w:t>
            </w:r>
            <w:r w:rsidR="00F841D0" w:rsidRPr="00BA62DC">
              <w:rPr>
                <w:rFonts w:ascii="Calibri" w:eastAsiaTheme="minorHAnsi" w:hAnsi="Calibri" w:cs="Calibri"/>
                <w:sz w:val="22"/>
                <w:szCs w:val="22"/>
              </w:rPr>
              <w:t xml:space="preserve"> for Supportive Home Care</w:t>
            </w:r>
            <w:r w:rsidR="00424977" w:rsidRPr="00BA62DC">
              <w:rPr>
                <w:rFonts w:ascii="Calibri" w:eastAsiaTheme="minorHAnsi" w:hAnsi="Calibri" w:cs="Calibri"/>
                <w:sz w:val="22"/>
                <w:szCs w:val="22"/>
              </w:rPr>
              <w:t>.</w:t>
            </w:r>
            <w:r w:rsidR="00F841D0" w:rsidRPr="00BA62DC">
              <w:rPr>
                <w:rFonts w:ascii="Calibri" w:eastAsiaTheme="minorHAnsi" w:hAnsi="Calibri" w:cs="Calibri"/>
                <w:sz w:val="22"/>
                <w:szCs w:val="22"/>
              </w:rPr>
              <w:t xml:space="preserve"> If transportation </w:t>
            </w:r>
            <w:r w:rsidR="00C86A45" w:rsidRPr="00BA62DC">
              <w:rPr>
                <w:rFonts w:ascii="Calibri" w:eastAsiaTheme="minorHAnsi" w:hAnsi="Calibri" w:cs="Calibri"/>
                <w:sz w:val="22"/>
                <w:szCs w:val="22"/>
              </w:rPr>
              <w:t xml:space="preserve">services are provided, the provider must meet the provider qualifications for Specialized Transportation- Community Transportation. </w:t>
            </w:r>
          </w:p>
        </w:tc>
      </w:tr>
      <w:tr w:rsidR="00342473" w:rsidRPr="00342473" w14:paraId="70BCFF98"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11E75F81" w:rsidR="003F0291" w:rsidRPr="00053AA5" w:rsidRDefault="003F0291" w:rsidP="00380192">
            <w:pPr>
              <w:spacing w:after="0"/>
              <w:jc w:val="center"/>
              <w:rPr>
                <w:rFonts w:ascii="Calibri" w:hAnsi="Calibri" w:cs="Calibri"/>
                <w:b/>
                <w:bCs/>
                <w:sz w:val="24"/>
                <w:szCs w:val="24"/>
              </w:rPr>
            </w:pPr>
            <w:r w:rsidRPr="00053AA5">
              <w:rPr>
                <w:rFonts w:ascii="Calibri" w:hAnsi="Calibri" w:cs="Calibri"/>
                <w:b/>
                <w:bCs/>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053AA5" w:rsidRDefault="003F0291" w:rsidP="00380192">
            <w:pPr>
              <w:pStyle w:val="Plus6pt"/>
              <w:spacing w:after="0"/>
              <w:jc w:val="center"/>
              <w:rPr>
                <w:rFonts w:ascii="Calibri" w:hAnsi="Calibri" w:cs="Calibri"/>
                <w:b/>
                <w:sz w:val="24"/>
                <w:szCs w:val="24"/>
              </w:rPr>
            </w:pPr>
            <w:r w:rsidRPr="00053AA5">
              <w:rPr>
                <w:rFonts w:ascii="Calibri" w:hAnsi="Calibri" w:cs="Calibri"/>
                <w:b/>
                <w:sz w:val="24"/>
                <w:szCs w:val="24"/>
              </w:rPr>
              <w:t>Service Description/ Requirements</w:t>
            </w:r>
          </w:p>
        </w:tc>
      </w:tr>
      <w:tr w:rsidR="00342473" w:rsidRPr="00342473" w14:paraId="6F7F578F" w14:textId="77777777" w:rsidTr="0042497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F10C428" w14:textId="1650BCB6" w:rsidR="00C107A1" w:rsidRPr="00342473" w:rsidRDefault="001B06E6" w:rsidP="00380192">
            <w:pPr>
              <w:spacing w:after="0"/>
              <w:jc w:val="center"/>
              <w:rPr>
                <w:rFonts w:ascii="Calibri" w:hAnsi="Calibri" w:cs="Calibri"/>
                <w:sz w:val="22"/>
                <w:szCs w:val="22"/>
              </w:rPr>
            </w:pPr>
            <w:r w:rsidRPr="00342473">
              <w:rPr>
                <w:rFonts w:ascii="Calibri" w:hAnsi="Calibri" w:cs="Calibri"/>
                <w:sz w:val="22"/>
                <w:szCs w:val="22"/>
              </w:rPr>
              <w:t>2</w:t>
            </w:r>
            <w:r w:rsidRPr="00342473">
              <w:rPr>
                <w:sz w:val="22"/>
                <w:szCs w:val="22"/>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1421729" w14:textId="78E58055" w:rsidR="00C107A1" w:rsidRPr="00342473" w:rsidRDefault="001B06E6" w:rsidP="00424977">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All local, State and Federal laws governing any aspect of the employment must be followed.  </w:t>
            </w:r>
          </w:p>
        </w:tc>
      </w:tr>
      <w:tr w:rsidR="00342473" w:rsidRPr="00342473" w14:paraId="75FFFC9C" w14:textId="77777777" w:rsidTr="0042497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666971" w14:textId="10E5BD3F" w:rsidR="00A30E61" w:rsidRPr="00342473" w:rsidRDefault="00A30E61" w:rsidP="00380192">
            <w:pPr>
              <w:spacing w:after="0"/>
              <w:jc w:val="center"/>
              <w:rPr>
                <w:rFonts w:ascii="Calibri" w:hAnsi="Calibri" w:cs="Calibri"/>
                <w:sz w:val="22"/>
                <w:szCs w:val="22"/>
              </w:rPr>
            </w:pPr>
            <w:r w:rsidRPr="00342473">
              <w:rPr>
                <w:rFonts w:ascii="Calibri" w:hAnsi="Calibri" w:cs="Calibri"/>
                <w:sz w:val="22"/>
                <w:szCs w:val="22"/>
              </w:rPr>
              <w:t>2</w:t>
            </w:r>
            <w:r w:rsidRPr="00342473">
              <w:rPr>
                <w:sz w:val="22"/>
                <w:szCs w:val="22"/>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2E7E9C4" w14:textId="694B11CA" w:rsidR="00A30E61" w:rsidRPr="00342473" w:rsidRDefault="00A30E61" w:rsidP="00424977">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Federal and state wage certificates must cover the Enrollee and the employer whenever the Enrollee is paid at a rate that is less than the state’s minimum wage.  </w:t>
            </w:r>
          </w:p>
        </w:tc>
      </w:tr>
      <w:tr w:rsidR="00342473" w:rsidRPr="00342473" w14:paraId="08AE8155" w14:textId="77777777" w:rsidTr="0042497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3FC2B24A" w:rsidR="003F0291" w:rsidRPr="00342473" w:rsidRDefault="003F0291" w:rsidP="00380192">
            <w:pPr>
              <w:spacing w:after="0"/>
              <w:jc w:val="center"/>
              <w:rPr>
                <w:rFonts w:ascii="Calibri" w:hAnsi="Calibri" w:cs="Calibri"/>
                <w:sz w:val="22"/>
                <w:szCs w:val="22"/>
              </w:rPr>
            </w:pPr>
            <w:r w:rsidRPr="00342473">
              <w:rPr>
                <w:rFonts w:ascii="Calibri" w:hAnsi="Calibri" w:cs="Calibri"/>
                <w:sz w:val="22"/>
                <w:szCs w:val="22"/>
              </w:rPr>
              <w:t>2.</w:t>
            </w:r>
            <w:r w:rsidR="007C7B9A" w:rsidRPr="00342473">
              <w:rPr>
                <w:rFonts w:ascii="Calibri" w:hAnsi="Calibri" w:cs="Calibri"/>
                <w:sz w:val="22"/>
                <w:szCs w:val="22"/>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5914CD84" w:rsidR="006742F0" w:rsidRPr="00342473" w:rsidRDefault="00067756" w:rsidP="00424977">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 xml:space="preserve">The Supportive Employment Services should not be rendered until all Vocational Rehabilitation funding is exhausted, </w:t>
            </w:r>
            <w:r w:rsidR="00561EB1" w:rsidRPr="00342473">
              <w:rPr>
                <w:rFonts w:ascii="Calibri" w:eastAsia="Times New Roman" w:hAnsi="Calibri" w:cs="Calibri"/>
                <w:sz w:val="22"/>
                <w:szCs w:val="22"/>
              </w:rPr>
              <w:t xml:space="preserve">is </w:t>
            </w:r>
            <w:r w:rsidRPr="00342473">
              <w:rPr>
                <w:rFonts w:ascii="Calibri" w:eastAsia="Times New Roman" w:hAnsi="Calibri" w:cs="Calibri"/>
                <w:sz w:val="22"/>
                <w:szCs w:val="22"/>
              </w:rPr>
              <w:t xml:space="preserve">unnecessary or </w:t>
            </w:r>
            <w:r w:rsidR="00D016CC" w:rsidRPr="00342473">
              <w:rPr>
                <w:rFonts w:ascii="Calibri" w:eastAsia="Times New Roman" w:hAnsi="Calibri" w:cs="Calibri"/>
                <w:sz w:val="22"/>
                <w:szCs w:val="22"/>
              </w:rPr>
              <w:t xml:space="preserve">is </w:t>
            </w:r>
            <w:r w:rsidRPr="00342473">
              <w:rPr>
                <w:rFonts w:ascii="Calibri" w:eastAsia="Times New Roman" w:hAnsi="Calibri" w:cs="Calibri"/>
                <w:sz w:val="22"/>
                <w:szCs w:val="22"/>
              </w:rPr>
              <w:t>unavailable.  </w:t>
            </w:r>
          </w:p>
        </w:tc>
      </w:tr>
      <w:tr w:rsidR="00342473" w:rsidRPr="00342473" w14:paraId="63D30BD3" w14:textId="77777777" w:rsidTr="005D33AE">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B4F04C" w14:textId="3B54B7D4" w:rsidR="6DEA0EC5" w:rsidRPr="00342473" w:rsidRDefault="6DEA0EC5" w:rsidP="00380192">
            <w:pPr>
              <w:spacing w:after="0"/>
              <w:jc w:val="center"/>
              <w:rPr>
                <w:rFonts w:ascii="Calibri" w:hAnsi="Calibri" w:cs="Calibri"/>
                <w:sz w:val="22"/>
                <w:szCs w:val="22"/>
              </w:rPr>
            </w:pPr>
            <w:r w:rsidRPr="00342473">
              <w:rPr>
                <w:rFonts w:ascii="Calibri" w:hAnsi="Calibri" w:cs="Calibri"/>
                <w:sz w:val="22"/>
                <w:szCs w:val="22"/>
              </w:rPr>
              <w:t>2.</w:t>
            </w:r>
            <w:r w:rsidR="00DD535A" w:rsidRPr="00342473">
              <w:rPr>
                <w:rFonts w:ascii="Calibri" w:hAnsi="Calibri" w:cs="Calibri"/>
                <w:sz w:val="22"/>
                <w:szCs w:val="22"/>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D55E193" w14:textId="03281C02" w:rsidR="6DEA0EC5" w:rsidRPr="0034418F" w:rsidRDefault="6DEA0EC5" w:rsidP="00424977">
            <w:pPr>
              <w:spacing w:after="0" w:line="240" w:lineRule="auto"/>
              <w:rPr>
                <w:rFonts w:ascii="Calibri" w:eastAsia="Calibri" w:hAnsi="Calibri" w:cs="Calibri"/>
                <w:sz w:val="22"/>
                <w:szCs w:val="22"/>
              </w:rPr>
            </w:pPr>
            <w:r w:rsidRPr="0034418F">
              <w:rPr>
                <w:rFonts w:ascii="Calibri" w:eastAsia="Times New Roman" w:hAnsi="Calibri" w:cs="Calibri"/>
                <w:sz w:val="22"/>
                <w:szCs w:val="22"/>
              </w:rPr>
              <w:t xml:space="preserve">Supported Employment – Small Group Employment Support Services (Work Crews/Enclaves) </w:t>
            </w:r>
          </w:p>
          <w:p w14:paraId="464C457B" w14:textId="77777777" w:rsidR="00FE2309" w:rsidRPr="0034418F" w:rsidRDefault="00FE2309" w:rsidP="00424977">
            <w:pPr>
              <w:spacing w:after="0" w:line="240" w:lineRule="auto"/>
              <w:rPr>
                <w:rFonts w:ascii="Calibri" w:eastAsia="Calibri" w:hAnsi="Calibri" w:cs="Calibri"/>
                <w:sz w:val="22"/>
                <w:szCs w:val="22"/>
              </w:rPr>
            </w:pPr>
          </w:p>
          <w:p w14:paraId="1CF7D57F" w14:textId="77777777" w:rsidR="6DEA0EC5" w:rsidRPr="0034418F" w:rsidRDefault="6DEA0EC5" w:rsidP="00424977">
            <w:pPr>
              <w:spacing w:after="0" w:line="240" w:lineRule="auto"/>
              <w:rPr>
                <w:rFonts w:ascii="Calibri" w:eastAsia="Times New Roman" w:hAnsi="Calibri" w:cs="Calibri"/>
                <w:sz w:val="22"/>
                <w:szCs w:val="22"/>
              </w:rPr>
            </w:pPr>
            <w:r w:rsidRPr="0034418F">
              <w:rPr>
                <w:rFonts w:ascii="Calibri" w:eastAsia="Times New Roman" w:hAnsi="Calibri" w:cs="Calibri"/>
                <w:sz w:val="22"/>
                <w:szCs w:val="22"/>
              </w:rPr>
              <w:t>The intended outcome of this time-limited service is sustained paid employment and work experience leading to further career development and individual competitive integrated employment for which an individual is compensated at or above the minimum wage, but not less than the customary wage level of benefits paid by the employer for the same or similar work performed by individuals without disabilities.</w:t>
            </w:r>
            <w:r w:rsidR="003B6E82" w:rsidRPr="0034418F">
              <w:rPr>
                <w:rFonts w:ascii="Calibri" w:eastAsia="Times New Roman" w:hAnsi="Calibri" w:cs="Calibri"/>
                <w:sz w:val="22"/>
                <w:szCs w:val="22"/>
              </w:rPr>
              <w:t xml:space="preserve">  </w:t>
            </w:r>
          </w:p>
          <w:p w14:paraId="4513566D" w14:textId="77777777" w:rsidR="00FE2309" w:rsidRPr="0034418F" w:rsidRDefault="00FE2309" w:rsidP="00424977">
            <w:pPr>
              <w:spacing w:after="0" w:line="240" w:lineRule="auto"/>
              <w:rPr>
                <w:rFonts w:ascii="Calibri" w:eastAsia="Times New Roman" w:hAnsi="Calibri" w:cs="Calibri"/>
                <w:sz w:val="22"/>
                <w:szCs w:val="22"/>
              </w:rPr>
            </w:pPr>
          </w:p>
          <w:p w14:paraId="25D2B0E0" w14:textId="6D0BD7B0" w:rsidR="00F838D3" w:rsidRPr="00342473" w:rsidRDefault="00F838D3" w:rsidP="00424977">
            <w:pPr>
              <w:spacing w:after="0" w:line="240" w:lineRule="auto"/>
              <w:rPr>
                <w:rFonts w:ascii="Calibri" w:eastAsia="Calibri" w:hAnsi="Calibri" w:cs="Calibri"/>
                <w:sz w:val="22"/>
                <w:szCs w:val="22"/>
              </w:rPr>
            </w:pPr>
            <w:r w:rsidRPr="0034418F">
              <w:rPr>
                <w:rFonts w:ascii="Calibri" w:eastAsia="Times New Roman" w:hAnsi="Calibri" w:cs="Calibri"/>
                <w:sz w:val="22"/>
                <w:szCs w:val="22"/>
              </w:rPr>
              <w:t>For additional information regarding small group enclave</w:t>
            </w:r>
            <w:r w:rsidR="00370E05" w:rsidRPr="0034418F">
              <w:rPr>
                <w:rFonts w:ascii="Calibri" w:eastAsia="Times New Roman" w:hAnsi="Calibri" w:cs="Calibri"/>
                <w:sz w:val="22"/>
                <w:szCs w:val="22"/>
              </w:rPr>
              <w:t xml:space="preserve"> use this link: </w:t>
            </w:r>
            <w:hyperlink r:id="rId10" w:history="1">
              <w:r w:rsidR="00DE185C" w:rsidRPr="0034418F">
                <w:rPr>
                  <w:rStyle w:val="Hyperlink"/>
                  <w:rFonts w:ascii="Calibri" w:hAnsi="Calibri" w:cs="Calibri"/>
                  <w:color w:val="215E99" w:themeColor="text2" w:themeTint="BF"/>
                  <w:sz w:val="22"/>
                  <w:szCs w:val="22"/>
                </w:rPr>
                <w:t>https://www.dhs.wisconsin.gov/publications/p0/p00898.pdf</w:t>
              </w:r>
            </w:hyperlink>
            <w:r w:rsidR="00DE185C" w:rsidRPr="00F61491">
              <w:rPr>
                <w:color w:val="215E99" w:themeColor="text2" w:themeTint="BF"/>
                <w:sz w:val="22"/>
                <w:szCs w:val="22"/>
                <w:u w:val="single"/>
              </w:rPr>
              <w:t xml:space="preserve"> </w:t>
            </w:r>
          </w:p>
        </w:tc>
      </w:tr>
      <w:tr w:rsidR="00627BF2" w:rsidRPr="00342473" w14:paraId="5DDF97D0" w14:textId="77777777" w:rsidTr="007E00BC">
        <w:trPr>
          <w:trHeight w:val="36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0FA2BD" w14:textId="1F41C900" w:rsidR="00627BF2" w:rsidRPr="00342473" w:rsidRDefault="007333F6" w:rsidP="00380192">
            <w:pPr>
              <w:spacing w:after="0"/>
              <w:jc w:val="center"/>
              <w:rPr>
                <w:rFonts w:ascii="Calibri" w:hAnsi="Calibri" w:cs="Calibri"/>
                <w:sz w:val="22"/>
                <w:szCs w:val="22"/>
              </w:rPr>
            </w:pPr>
            <w:r>
              <w:rPr>
                <w:rFonts w:ascii="Calibri" w:hAnsi="Calibri" w:cs="Calibri"/>
                <w:sz w:val="22"/>
                <w:szCs w:val="22"/>
              </w:rPr>
              <w:t>2</w:t>
            </w:r>
            <w:r>
              <w:rPr>
                <w:rFonts w:ascii="Calibri" w:hAnsi="Calibri" w:cs="Calibri"/>
              </w:rPr>
              <w:t>.5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97D0BB7" w14:textId="77777777" w:rsidR="007E00BC" w:rsidRPr="007E00BC" w:rsidRDefault="007E00BC" w:rsidP="00BC6ACC">
            <w:pPr>
              <w:spacing w:after="0" w:line="240" w:lineRule="auto"/>
              <w:rPr>
                <w:rStyle w:val="normaltextrun"/>
                <w:rFonts w:ascii="Calibri" w:eastAsia="Calibri" w:hAnsi="Calibri" w:cs="Calibri"/>
                <w:sz w:val="8"/>
                <w:szCs w:val="8"/>
              </w:rPr>
            </w:pPr>
          </w:p>
          <w:p w14:paraId="53AED1B4" w14:textId="08A1FD3F" w:rsidR="00627BF2" w:rsidRPr="00342473" w:rsidRDefault="00627BF2" w:rsidP="00BC6ACC">
            <w:pPr>
              <w:spacing w:after="0" w:line="240" w:lineRule="auto"/>
              <w:rPr>
                <w:rStyle w:val="normaltextrun"/>
                <w:rFonts w:ascii="Calibri" w:eastAsia="Calibri" w:hAnsi="Calibri" w:cs="Calibri"/>
                <w:sz w:val="22"/>
                <w:szCs w:val="22"/>
              </w:rPr>
            </w:pPr>
            <w:r w:rsidRPr="00342473">
              <w:rPr>
                <w:rStyle w:val="normaltextrun"/>
                <w:rFonts w:ascii="Calibri" w:eastAsia="Calibri" w:hAnsi="Calibri" w:cs="Calibri"/>
                <w:sz w:val="22"/>
                <w:szCs w:val="22"/>
              </w:rPr>
              <w:t>All settings and locations must meet all Home and Community-Based Services (HCBS) rules and be determined compliant prior to being eligible to provide services under the Family Care waiver program. </w:t>
            </w:r>
          </w:p>
          <w:p w14:paraId="74AFD8E1" w14:textId="77777777" w:rsidR="00627BF2" w:rsidRPr="00342473" w:rsidRDefault="00627BF2" w:rsidP="00C86A45">
            <w:pPr>
              <w:pStyle w:val="ListParagraph"/>
              <w:numPr>
                <w:ilvl w:val="0"/>
                <w:numId w:val="11"/>
              </w:numPr>
              <w:spacing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 xml:space="preserve">Compliance is needed for facility and community-based settings unless the community-based setting is 100% in the community.  Community based means the participants are never at an actual setting OR that they only meet at the setting in the AM, then proceed to other places in the community for the rest of the day. They may or may not return to the setting to get picked up to go home, but the setting itself cannot provide services and support to any client. </w:t>
            </w:r>
          </w:p>
          <w:p w14:paraId="35E2EE60" w14:textId="69E198DE" w:rsidR="00627BF2" w:rsidRPr="00BC6ACC" w:rsidRDefault="00627BF2" w:rsidP="00C86A45">
            <w:pPr>
              <w:pStyle w:val="ListParagraph"/>
              <w:numPr>
                <w:ilvl w:val="0"/>
                <w:numId w:val="2"/>
              </w:numPr>
              <w:spacing w:beforeAutospacing="1"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Additionally, compliance is specific to the approved location, any planned move to another location (address) needs to be prior approved by DHS and determined HCBS compliant. P</w:t>
            </w:r>
            <w:r w:rsidRPr="00342473">
              <w:rPr>
                <w:rStyle w:val="normaltextrun"/>
                <w:rFonts w:eastAsia="Calibri"/>
                <w:sz w:val="22"/>
                <w:szCs w:val="22"/>
              </w:rPr>
              <w:t xml:space="preserve">rior to providing services in a new location, provider must supply a copy of the letter of determination to the MCO. </w:t>
            </w:r>
          </w:p>
        </w:tc>
      </w:tr>
      <w:tr w:rsidR="005D33AE" w:rsidRPr="00342473" w14:paraId="3B27DAFD" w14:textId="77777777" w:rsidTr="00AF1690">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BD41800" w14:textId="2649F852" w:rsidR="005D33AE" w:rsidRDefault="005D33AE" w:rsidP="005D33AE">
            <w:pPr>
              <w:spacing w:after="0"/>
              <w:jc w:val="center"/>
              <w:rPr>
                <w:rFonts w:ascii="Calibri" w:hAnsi="Calibri" w:cs="Calibri"/>
                <w:sz w:val="22"/>
                <w:szCs w:val="22"/>
              </w:rPr>
            </w:pPr>
            <w:r>
              <w:rPr>
                <w:rFonts w:ascii="Calibri" w:hAnsi="Calibri" w:cs="Calibri"/>
                <w:sz w:val="22"/>
                <w:szCs w:val="22"/>
              </w:rPr>
              <w:t>2.6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EC836AE" w14:textId="77777777" w:rsidR="005D33AE" w:rsidRPr="00342473" w:rsidRDefault="005D33AE" w:rsidP="00AF1690">
            <w:pPr>
              <w:spacing w:beforeAutospacing="1" w:after="0" w:line="240" w:lineRule="auto"/>
              <w:rPr>
                <w:rFonts w:ascii="Calibri" w:eastAsia="Calibri" w:hAnsi="Calibri" w:cs="Calibri"/>
                <w:sz w:val="22"/>
                <w:szCs w:val="22"/>
              </w:rPr>
            </w:pPr>
            <w:r>
              <w:rPr>
                <w:rStyle w:val="normaltextrun"/>
                <w:rFonts w:ascii="Calibri" w:eastAsia="Calibri" w:hAnsi="Calibri" w:cs="Calibri"/>
                <w:sz w:val="22"/>
                <w:szCs w:val="22"/>
              </w:rPr>
              <w:t>A</w:t>
            </w:r>
            <w:r w:rsidRPr="00342473">
              <w:rPr>
                <w:rStyle w:val="normaltextrun"/>
                <w:rFonts w:ascii="Calibri" w:eastAsia="Calibri" w:hAnsi="Calibri" w:cs="Calibri"/>
                <w:sz w:val="22"/>
                <w:szCs w:val="22"/>
              </w:rPr>
              <w:t>ll nonresidential settings must meet conditions that ensure specific rights of people receiving HCBS in those settings, including the following qualifications:   </w:t>
            </w:r>
          </w:p>
          <w:p w14:paraId="61E6A9B2" w14:textId="77777777" w:rsidR="005D33AE" w:rsidRPr="00342473" w:rsidRDefault="005D33AE" w:rsidP="00AF1690">
            <w:pPr>
              <w:pStyle w:val="ListParagraph"/>
              <w:numPr>
                <w:ilvl w:val="0"/>
                <w:numId w:val="1"/>
              </w:numPr>
              <w:spacing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Is integrated in, and supports full access to, the greater community.  </w:t>
            </w:r>
          </w:p>
          <w:p w14:paraId="6908EE7F" w14:textId="77777777" w:rsidR="005D33AE" w:rsidRPr="00342473" w:rsidRDefault="005D33AE" w:rsidP="00AF1690">
            <w:pPr>
              <w:pStyle w:val="ListParagraph"/>
              <w:numPr>
                <w:ilvl w:val="0"/>
                <w:numId w:val="1"/>
              </w:numPr>
              <w:spacing w:beforeAutospacing="1"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Provides opportunities to seek employment, work in competitive integrated settings, engage in community life, and control personal resources.   </w:t>
            </w:r>
          </w:p>
          <w:p w14:paraId="16B2805D" w14:textId="77777777" w:rsidR="005D33AE" w:rsidRPr="00342473" w:rsidRDefault="005D33AE" w:rsidP="00AF1690">
            <w:pPr>
              <w:pStyle w:val="ListParagraph"/>
              <w:numPr>
                <w:ilvl w:val="0"/>
                <w:numId w:val="1"/>
              </w:numPr>
              <w:spacing w:beforeAutospacing="1" w:after="0" w:line="240" w:lineRule="auto"/>
              <w:rPr>
                <w:rStyle w:val="normaltextrun"/>
                <w:rFonts w:ascii="Calibri" w:eastAsia="Calibri" w:hAnsi="Calibri" w:cs="Calibri"/>
                <w:sz w:val="22"/>
                <w:szCs w:val="22"/>
              </w:rPr>
            </w:pPr>
            <w:r w:rsidRPr="00342473">
              <w:rPr>
                <w:rStyle w:val="normaltextrun"/>
                <w:rFonts w:ascii="Calibri" w:eastAsia="Calibri" w:hAnsi="Calibri" w:cs="Calibri"/>
                <w:sz w:val="22"/>
                <w:szCs w:val="22"/>
              </w:rPr>
              <w:t>Ensures that individuals receive services in, and access to, the greater community to the same degree of access as individuals not receiving HCBS.   </w:t>
            </w:r>
          </w:p>
          <w:p w14:paraId="58F33DC9" w14:textId="77777777" w:rsidR="005D33AE" w:rsidRPr="00342473" w:rsidRDefault="005D33AE" w:rsidP="00AF1690">
            <w:pPr>
              <w:pStyle w:val="ListParagraph"/>
              <w:numPr>
                <w:ilvl w:val="0"/>
                <w:numId w:val="1"/>
              </w:numPr>
              <w:spacing w:before="240"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Is selected by the individual from among multiple setting options, including non-disability specific settings. </w:t>
            </w:r>
          </w:p>
          <w:p w14:paraId="6C2F9E43" w14:textId="77777777" w:rsidR="00AF1690" w:rsidRDefault="005D33AE" w:rsidP="00AF1690">
            <w:pPr>
              <w:pStyle w:val="ListParagraph"/>
              <w:numPr>
                <w:ilvl w:val="0"/>
                <w:numId w:val="1"/>
              </w:numPr>
              <w:spacing w:beforeAutospacing="1" w:after="0" w:line="240" w:lineRule="auto"/>
              <w:rPr>
                <w:rStyle w:val="normaltextrun"/>
                <w:rFonts w:ascii="Calibri" w:eastAsia="Calibri" w:hAnsi="Calibri" w:cs="Calibri"/>
                <w:sz w:val="22"/>
                <w:szCs w:val="22"/>
              </w:rPr>
            </w:pPr>
            <w:r w:rsidRPr="005D33AE">
              <w:rPr>
                <w:rStyle w:val="normaltextrun"/>
                <w:rFonts w:ascii="Calibri" w:eastAsia="Calibri" w:hAnsi="Calibri" w:cs="Calibri"/>
                <w:sz w:val="22"/>
                <w:szCs w:val="22"/>
              </w:rPr>
              <w:t>Ensures an individual’s rights of privacy, dignity and respect, and freedom from coercion and restraint.  </w:t>
            </w:r>
          </w:p>
          <w:p w14:paraId="491F20C6" w14:textId="5772DA5A" w:rsidR="005D33AE" w:rsidRPr="005D33AE" w:rsidRDefault="005D33AE" w:rsidP="00AF1690">
            <w:pPr>
              <w:pStyle w:val="ListParagraph"/>
              <w:numPr>
                <w:ilvl w:val="0"/>
                <w:numId w:val="1"/>
              </w:numPr>
              <w:spacing w:beforeAutospacing="1" w:after="0" w:line="240" w:lineRule="auto"/>
              <w:rPr>
                <w:rFonts w:ascii="Calibri" w:eastAsia="Calibri" w:hAnsi="Calibri" w:cs="Calibri"/>
                <w:sz w:val="22"/>
                <w:szCs w:val="22"/>
              </w:rPr>
            </w:pPr>
            <w:r w:rsidRPr="005D33AE">
              <w:rPr>
                <w:rStyle w:val="normaltextrun"/>
                <w:rFonts w:ascii="Calibri" w:eastAsia="Calibri" w:hAnsi="Calibri" w:cs="Calibri"/>
                <w:sz w:val="22"/>
                <w:szCs w:val="22"/>
              </w:rPr>
              <w:lastRenderedPageBreak/>
              <w:t>Optimizes individual initiative, autonomy, and independence in making life choices, including but not limited to, daily activities, physical environment, and with whom to interact.   </w:t>
            </w:r>
          </w:p>
          <w:p w14:paraId="4A392BB0" w14:textId="77777777" w:rsidR="005D33AE" w:rsidRPr="00342473" w:rsidRDefault="005D33AE" w:rsidP="00AF1690">
            <w:pPr>
              <w:pStyle w:val="ListParagraph"/>
              <w:numPr>
                <w:ilvl w:val="0"/>
                <w:numId w:val="1"/>
              </w:numPr>
              <w:spacing w:beforeAutospacing="1"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Facilitates individual choice regarding services and supports, and who provides them.   </w:t>
            </w:r>
          </w:p>
          <w:p w14:paraId="0E4DDE06" w14:textId="77777777" w:rsidR="005D33AE" w:rsidRPr="00342473" w:rsidRDefault="005D33AE" w:rsidP="00AF1690">
            <w:pPr>
              <w:spacing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Exceptions or modifications to an HCBS Settings Rule requirement may be necessary to mitigate risks to a member’s health and safety.  Exceptions to these requirements can be allowed through the Person-Centered Planning process and must be included as part of the MCP and the provider Individual Service Plan (ISP). CMS refers to these as Modification of Rights (MOR) Plan.  Consideration and planning for a modification of rights must include the member, Legal Decision Maker (LDM) when indicated, IDT, and the provider.     </w:t>
            </w:r>
          </w:p>
          <w:p w14:paraId="0366CEDD" w14:textId="77777777" w:rsidR="005D33AE" w:rsidRDefault="005D33AE" w:rsidP="00AF1690">
            <w:pPr>
              <w:spacing w:after="0" w:line="240" w:lineRule="auto"/>
              <w:rPr>
                <w:rStyle w:val="Hyperlink"/>
                <w:rFonts w:ascii="Calibri" w:eastAsia="Calibri" w:hAnsi="Calibri" w:cs="Calibri"/>
                <w:color w:val="215E99" w:themeColor="text2" w:themeTint="BF"/>
                <w:sz w:val="22"/>
                <w:szCs w:val="22"/>
              </w:rPr>
            </w:pPr>
            <w:r w:rsidRPr="00342473">
              <w:rPr>
                <w:rStyle w:val="normaltextrun"/>
                <w:rFonts w:ascii="Calibri" w:eastAsia="Calibri" w:hAnsi="Calibri" w:cs="Calibri"/>
                <w:sz w:val="22"/>
                <w:szCs w:val="22"/>
              </w:rPr>
              <w:t xml:space="preserve">For more specific information regarding HCBS requirements use this link: </w:t>
            </w:r>
            <w:hyperlink r:id="rId11" w:history="1">
              <w:r w:rsidRPr="00777ADE">
                <w:rPr>
                  <w:rStyle w:val="Hyperlink"/>
                  <w:color w:val="215E99" w:themeColor="text2" w:themeTint="BF"/>
                </w:rPr>
                <w:t xml:space="preserve">HCBS Settings Rule: Compliance for Nonresidential Services Providers | Wisconsin Department of Health Services </w:t>
              </w:r>
            </w:hyperlink>
            <w:r>
              <w:rPr>
                <w:rStyle w:val="Hyperlink"/>
                <w:rFonts w:ascii="Calibri" w:eastAsia="Calibri" w:hAnsi="Calibri" w:cs="Calibri"/>
                <w:color w:val="215E99" w:themeColor="text2" w:themeTint="BF"/>
                <w:sz w:val="22"/>
                <w:szCs w:val="22"/>
              </w:rPr>
              <w:t xml:space="preserve"> </w:t>
            </w:r>
          </w:p>
          <w:p w14:paraId="02A97CDD" w14:textId="5C4B52E9" w:rsidR="00AF1690" w:rsidRPr="007E00BC" w:rsidRDefault="00AF1690" w:rsidP="00AF1690">
            <w:pPr>
              <w:spacing w:after="0" w:line="240" w:lineRule="auto"/>
              <w:rPr>
                <w:rStyle w:val="normaltextrun"/>
                <w:rFonts w:ascii="Calibri" w:eastAsia="Calibri" w:hAnsi="Calibri" w:cs="Calibri"/>
                <w:sz w:val="8"/>
                <w:szCs w:val="8"/>
              </w:rPr>
            </w:pPr>
          </w:p>
        </w:tc>
      </w:tr>
      <w:tr w:rsidR="005D33AE" w:rsidRPr="00342473" w14:paraId="577FA8A3" w14:textId="77777777" w:rsidTr="00053AA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BE9C831" w14:textId="600F0D11" w:rsidR="005D33AE" w:rsidRPr="00053AA5" w:rsidRDefault="005D33AE" w:rsidP="005D33AE">
            <w:pPr>
              <w:spacing w:after="0"/>
              <w:jc w:val="center"/>
              <w:rPr>
                <w:rFonts w:ascii="Calibri" w:hAnsi="Calibri" w:cs="Calibri"/>
                <w:b/>
                <w:bCs/>
                <w:sz w:val="24"/>
                <w:szCs w:val="24"/>
              </w:rPr>
            </w:pPr>
            <w:r w:rsidRPr="00053AA5">
              <w:rPr>
                <w:rFonts w:ascii="Calibri" w:hAnsi="Calibri" w:cs="Calibri"/>
                <w:b/>
                <w:bCs/>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229E605" w14:textId="25BFEBE9" w:rsidR="005D33AE" w:rsidRPr="00053AA5" w:rsidRDefault="005D33AE" w:rsidP="005D33AE">
            <w:pPr>
              <w:pStyle w:val="ListParagraph"/>
              <w:spacing w:after="0" w:line="240" w:lineRule="auto"/>
              <w:jc w:val="center"/>
              <w:rPr>
                <w:rStyle w:val="normaltextrun"/>
                <w:rFonts w:ascii="Calibri" w:eastAsia="Calibri" w:hAnsi="Calibri" w:cs="Calibri"/>
                <w:b/>
                <w:bCs/>
                <w:sz w:val="24"/>
                <w:szCs w:val="24"/>
              </w:rPr>
            </w:pPr>
            <w:r w:rsidRPr="00053AA5">
              <w:rPr>
                <w:rStyle w:val="normaltextrun"/>
                <w:rFonts w:ascii="Calibri" w:eastAsia="Calibri" w:hAnsi="Calibri" w:cs="Calibri"/>
                <w:b/>
                <w:bCs/>
                <w:sz w:val="24"/>
                <w:szCs w:val="24"/>
              </w:rPr>
              <w:t>Un</w:t>
            </w:r>
            <w:r w:rsidRPr="00053AA5">
              <w:rPr>
                <w:rStyle w:val="normaltextrun"/>
                <w:rFonts w:eastAsia="Calibri"/>
                <w:b/>
                <w:bCs/>
                <w:sz w:val="24"/>
                <w:szCs w:val="24"/>
              </w:rPr>
              <w:t xml:space="preserve">it of Service </w:t>
            </w:r>
          </w:p>
        </w:tc>
      </w:tr>
      <w:tr w:rsidR="005D33AE" w:rsidRPr="00342473" w14:paraId="43AC5395" w14:textId="77777777" w:rsidTr="00F22B29">
        <w:trPr>
          <w:trHeight w:val="43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5E2E194" w14:textId="34C12824"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199FFD2" w14:textId="77777777" w:rsidR="005D33AE" w:rsidRPr="000F5996" w:rsidRDefault="005D33AE" w:rsidP="005D33AE">
            <w:pPr>
              <w:autoSpaceDE w:val="0"/>
              <w:autoSpaceDN w:val="0"/>
              <w:adjustRightInd w:val="0"/>
              <w:spacing w:after="0" w:line="240" w:lineRule="auto"/>
              <w:rPr>
                <w:rFonts w:ascii="Calibri" w:eastAsiaTheme="minorHAnsi" w:hAnsi="Calibri" w:cs="Calibri"/>
                <w:bCs/>
                <w:sz w:val="8"/>
                <w:szCs w:val="8"/>
              </w:rPr>
            </w:pPr>
          </w:p>
          <w:p w14:paraId="6EAC9D4A" w14:textId="4E9552E5" w:rsidR="005D33AE" w:rsidRPr="00342473" w:rsidRDefault="005D33AE" w:rsidP="005D33AE">
            <w:pPr>
              <w:autoSpaceDE w:val="0"/>
              <w:autoSpaceDN w:val="0"/>
              <w:adjustRightInd w:val="0"/>
              <w:spacing w:after="0" w:line="240" w:lineRule="auto"/>
              <w:rPr>
                <w:rFonts w:ascii="Calibri" w:eastAsiaTheme="minorHAnsi" w:hAnsi="Calibri" w:cs="Calibri"/>
                <w:bCs/>
                <w:sz w:val="22"/>
                <w:szCs w:val="22"/>
              </w:rPr>
            </w:pPr>
            <w:r w:rsidRPr="00342473">
              <w:rPr>
                <w:rFonts w:ascii="Calibri" w:eastAsiaTheme="minorHAnsi" w:hAnsi="Calibri" w:cs="Calibri"/>
                <w:bCs/>
                <w:sz w:val="22"/>
                <w:szCs w:val="22"/>
              </w:rPr>
              <w:t>Provider must bill using appropriate procedure codes and modifiers.</w:t>
            </w:r>
          </w:p>
          <w:tbl>
            <w:tblPr>
              <w:tblW w:w="8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2"/>
              <w:gridCol w:w="1113"/>
              <w:gridCol w:w="1118"/>
              <w:gridCol w:w="3742"/>
              <w:gridCol w:w="1800"/>
            </w:tblGrid>
            <w:tr w:rsidR="005D33AE" w:rsidRPr="00342473" w14:paraId="596AF4F1" w14:textId="77777777" w:rsidTr="00777ADE">
              <w:tc>
                <w:tcPr>
                  <w:tcW w:w="1002" w:type="dxa"/>
                  <w:shd w:val="clear" w:color="auto" w:fill="B3E5A1" w:themeFill="accent6" w:themeFillTint="66"/>
                  <w:vAlign w:val="center"/>
                </w:tcPr>
                <w:p w14:paraId="6F1B11C5" w14:textId="77777777" w:rsidR="005D33AE" w:rsidRPr="00342473" w:rsidRDefault="005D33AE" w:rsidP="005D33AE">
                  <w:pPr>
                    <w:spacing w:after="0" w:line="240" w:lineRule="auto"/>
                    <w:jc w:val="center"/>
                    <w:rPr>
                      <w:rFonts w:ascii="Calibri" w:eastAsiaTheme="minorHAnsi" w:hAnsi="Calibri" w:cs="Calibri"/>
                      <w:b/>
                      <w:sz w:val="22"/>
                      <w:szCs w:val="22"/>
                    </w:rPr>
                  </w:pPr>
                  <w:r w:rsidRPr="00342473">
                    <w:rPr>
                      <w:rFonts w:ascii="Calibri" w:eastAsiaTheme="minorHAnsi" w:hAnsi="Calibri" w:cs="Calibri"/>
                      <w:b/>
                      <w:sz w:val="22"/>
                      <w:szCs w:val="22"/>
                    </w:rPr>
                    <w:t>Service Code</w:t>
                  </w:r>
                </w:p>
              </w:tc>
              <w:tc>
                <w:tcPr>
                  <w:tcW w:w="1113" w:type="dxa"/>
                  <w:shd w:val="clear" w:color="auto" w:fill="B3E5A1" w:themeFill="accent6" w:themeFillTint="66"/>
                  <w:vAlign w:val="center"/>
                </w:tcPr>
                <w:p w14:paraId="7C85B65D" w14:textId="77777777" w:rsidR="005D33AE" w:rsidRPr="00585372" w:rsidRDefault="005D33AE" w:rsidP="005D33AE">
                  <w:pPr>
                    <w:spacing w:after="0" w:line="240" w:lineRule="auto"/>
                    <w:jc w:val="center"/>
                    <w:rPr>
                      <w:rFonts w:ascii="Calibri" w:eastAsiaTheme="minorHAnsi" w:hAnsi="Calibri" w:cs="Calibri"/>
                      <w:b/>
                      <w:sz w:val="22"/>
                      <w:szCs w:val="22"/>
                    </w:rPr>
                  </w:pPr>
                  <w:r w:rsidRPr="00585372">
                    <w:rPr>
                      <w:rFonts w:ascii="Calibri" w:eastAsiaTheme="minorHAnsi" w:hAnsi="Calibri" w:cs="Calibri"/>
                      <w:b/>
                      <w:sz w:val="22"/>
                      <w:szCs w:val="22"/>
                    </w:rPr>
                    <w:t>Modifier</w:t>
                  </w:r>
                </w:p>
              </w:tc>
              <w:tc>
                <w:tcPr>
                  <w:tcW w:w="1118" w:type="dxa"/>
                  <w:shd w:val="clear" w:color="auto" w:fill="B3E5A1" w:themeFill="accent6" w:themeFillTint="66"/>
                  <w:vAlign w:val="center"/>
                </w:tcPr>
                <w:p w14:paraId="0FD9AA80" w14:textId="13FDC86B" w:rsidR="005D33AE" w:rsidRPr="00585372" w:rsidRDefault="005D33AE" w:rsidP="005D33AE">
                  <w:pPr>
                    <w:spacing w:after="0" w:line="240" w:lineRule="auto"/>
                    <w:rPr>
                      <w:rFonts w:ascii="Calibri" w:eastAsiaTheme="minorHAnsi" w:hAnsi="Calibri" w:cs="Calibri"/>
                      <w:b/>
                      <w:sz w:val="22"/>
                      <w:szCs w:val="22"/>
                    </w:rPr>
                  </w:pPr>
                  <w:r w:rsidRPr="00585372">
                    <w:rPr>
                      <w:rFonts w:ascii="Calibri" w:eastAsiaTheme="minorHAnsi" w:hAnsi="Calibri" w:cs="Calibri"/>
                      <w:b/>
                      <w:sz w:val="22"/>
                      <w:szCs w:val="22"/>
                    </w:rPr>
                    <w:t>Modifier</w:t>
                  </w:r>
                </w:p>
              </w:tc>
              <w:tc>
                <w:tcPr>
                  <w:tcW w:w="3742" w:type="dxa"/>
                  <w:shd w:val="clear" w:color="auto" w:fill="B3E5A1" w:themeFill="accent6" w:themeFillTint="66"/>
                  <w:vAlign w:val="center"/>
                </w:tcPr>
                <w:p w14:paraId="30B1FB1B" w14:textId="3EB0419B" w:rsidR="005D33AE" w:rsidRPr="00342473" w:rsidRDefault="005D33AE" w:rsidP="005D33AE">
                  <w:pPr>
                    <w:spacing w:after="0" w:line="240" w:lineRule="auto"/>
                    <w:jc w:val="center"/>
                    <w:rPr>
                      <w:rFonts w:ascii="Calibri" w:eastAsiaTheme="minorHAnsi" w:hAnsi="Calibri" w:cs="Calibri"/>
                      <w:b/>
                      <w:sz w:val="22"/>
                      <w:szCs w:val="22"/>
                    </w:rPr>
                  </w:pPr>
                  <w:r w:rsidRPr="00342473">
                    <w:rPr>
                      <w:rFonts w:ascii="Calibri" w:eastAsiaTheme="minorHAnsi" w:hAnsi="Calibri" w:cs="Calibri"/>
                      <w:b/>
                      <w:sz w:val="22"/>
                      <w:szCs w:val="22"/>
                    </w:rPr>
                    <w:t>Service Description</w:t>
                  </w:r>
                </w:p>
              </w:tc>
              <w:tc>
                <w:tcPr>
                  <w:tcW w:w="1800" w:type="dxa"/>
                  <w:shd w:val="clear" w:color="auto" w:fill="B3E5A1" w:themeFill="accent6" w:themeFillTint="66"/>
                  <w:vAlign w:val="center"/>
                </w:tcPr>
                <w:p w14:paraId="36FB153F" w14:textId="77777777" w:rsidR="005D33AE" w:rsidRPr="00342473" w:rsidRDefault="005D33AE" w:rsidP="005D33AE">
                  <w:pPr>
                    <w:spacing w:after="0" w:line="240" w:lineRule="auto"/>
                    <w:jc w:val="center"/>
                    <w:rPr>
                      <w:rFonts w:ascii="Calibri" w:eastAsiaTheme="minorHAnsi" w:hAnsi="Calibri" w:cs="Calibri"/>
                      <w:b/>
                      <w:sz w:val="22"/>
                      <w:szCs w:val="22"/>
                    </w:rPr>
                  </w:pPr>
                  <w:r w:rsidRPr="00342473">
                    <w:rPr>
                      <w:rFonts w:ascii="Calibri" w:eastAsiaTheme="minorHAnsi" w:hAnsi="Calibri" w:cs="Calibri"/>
                      <w:b/>
                      <w:sz w:val="22"/>
                      <w:szCs w:val="22"/>
                    </w:rPr>
                    <w:t>Unit of Service</w:t>
                  </w:r>
                </w:p>
              </w:tc>
            </w:tr>
            <w:tr w:rsidR="005D33AE" w:rsidRPr="00342473" w14:paraId="6605CD90" w14:textId="77777777" w:rsidTr="00777ADE">
              <w:tc>
                <w:tcPr>
                  <w:tcW w:w="1002" w:type="dxa"/>
                  <w:shd w:val="clear" w:color="auto" w:fill="auto"/>
                  <w:vAlign w:val="center"/>
                </w:tcPr>
                <w:p w14:paraId="7743A055"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786AD476"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1118" w:type="dxa"/>
                  <w:vAlign w:val="center"/>
                </w:tcPr>
                <w:p w14:paraId="121CA8C7"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tcPr>
                <w:p w14:paraId="3565AF2D" w14:textId="79908EAF"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18FE1203" w14:textId="054AD9C0"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Day</w:t>
                  </w:r>
                </w:p>
              </w:tc>
            </w:tr>
            <w:tr w:rsidR="005D33AE" w:rsidRPr="00342473" w14:paraId="44700C09" w14:textId="77777777" w:rsidTr="00777ADE">
              <w:tc>
                <w:tcPr>
                  <w:tcW w:w="1002" w:type="dxa"/>
                  <w:shd w:val="clear" w:color="auto" w:fill="auto"/>
                  <w:vAlign w:val="center"/>
                </w:tcPr>
                <w:p w14:paraId="07ABEA4D"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69484F68" w14:textId="70D25389"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53C7DF45"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tcPr>
                <w:p w14:paraId="161B34E8" w14:textId="1072B47E"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2CC95FE1"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Day</w:t>
                  </w:r>
                </w:p>
              </w:tc>
            </w:tr>
            <w:tr w:rsidR="005D33AE" w:rsidRPr="00342473" w14:paraId="5B4FA66D" w14:textId="77777777" w:rsidTr="00777ADE">
              <w:tc>
                <w:tcPr>
                  <w:tcW w:w="1002" w:type="dxa"/>
                  <w:shd w:val="clear" w:color="auto" w:fill="auto"/>
                  <w:vAlign w:val="center"/>
                </w:tcPr>
                <w:p w14:paraId="198A922F"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7416D18A" w14:textId="62985936"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42FDA5FD" w14:textId="60F7DF5A"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U7</w:t>
                  </w:r>
                </w:p>
              </w:tc>
              <w:tc>
                <w:tcPr>
                  <w:tcW w:w="3742" w:type="dxa"/>
                  <w:shd w:val="clear" w:color="auto" w:fill="auto"/>
                </w:tcPr>
                <w:p w14:paraId="2A718B61" w14:textId="70BD66CE"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60FCBF9C"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Each</w:t>
                  </w:r>
                </w:p>
              </w:tc>
            </w:tr>
            <w:tr w:rsidR="005D33AE" w:rsidRPr="00342473" w14:paraId="6733B0A8" w14:textId="77777777" w:rsidTr="00777ADE">
              <w:tc>
                <w:tcPr>
                  <w:tcW w:w="1002" w:type="dxa"/>
                  <w:shd w:val="clear" w:color="auto" w:fill="auto"/>
                  <w:vAlign w:val="center"/>
                </w:tcPr>
                <w:p w14:paraId="7345965C" w14:textId="6AC188C6"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4FA64BBF" w14:textId="2A66686C"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5732450C" w14:textId="7CBB1057"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U7, U9</w:t>
                  </w:r>
                </w:p>
              </w:tc>
              <w:tc>
                <w:tcPr>
                  <w:tcW w:w="3742" w:type="dxa"/>
                  <w:shd w:val="clear" w:color="auto" w:fill="auto"/>
                </w:tcPr>
                <w:p w14:paraId="39B4AFD6" w14:textId="00AE3DF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 sub-minimum</w:t>
                  </w:r>
                </w:p>
              </w:tc>
              <w:tc>
                <w:tcPr>
                  <w:tcW w:w="1800" w:type="dxa"/>
                  <w:vAlign w:val="center"/>
                </w:tcPr>
                <w:p w14:paraId="63CA693A" w14:textId="06692CD6"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Each</w:t>
                  </w:r>
                </w:p>
              </w:tc>
            </w:tr>
            <w:tr w:rsidR="005D33AE" w:rsidRPr="00342473" w14:paraId="1389E0BE" w14:textId="77777777" w:rsidTr="00777ADE">
              <w:tc>
                <w:tcPr>
                  <w:tcW w:w="1002" w:type="dxa"/>
                  <w:shd w:val="clear" w:color="auto" w:fill="auto"/>
                  <w:vAlign w:val="center"/>
                </w:tcPr>
                <w:p w14:paraId="71287DCD" w14:textId="06884B2F"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396F27E5" w14:textId="47B6DB76"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405D7FE9" w14:textId="3D110664"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U9</w:t>
                  </w:r>
                </w:p>
              </w:tc>
              <w:tc>
                <w:tcPr>
                  <w:tcW w:w="3742" w:type="dxa"/>
                  <w:shd w:val="clear" w:color="auto" w:fill="auto"/>
                </w:tcPr>
                <w:p w14:paraId="785A50EF" w14:textId="6ED290CA"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 sub-minimum</w:t>
                  </w:r>
                </w:p>
              </w:tc>
              <w:tc>
                <w:tcPr>
                  <w:tcW w:w="1800" w:type="dxa"/>
                  <w:vAlign w:val="center"/>
                </w:tcPr>
                <w:p w14:paraId="3BDFCB5F" w14:textId="5D1057C1"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Day</w:t>
                  </w:r>
                </w:p>
              </w:tc>
            </w:tr>
            <w:tr w:rsidR="005D33AE" w:rsidRPr="00342473" w14:paraId="57501526" w14:textId="77777777" w:rsidTr="00777ADE">
              <w:tc>
                <w:tcPr>
                  <w:tcW w:w="1002" w:type="dxa"/>
                  <w:shd w:val="clear" w:color="auto" w:fill="auto"/>
                  <w:vAlign w:val="center"/>
                </w:tcPr>
                <w:p w14:paraId="19B08CE0"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T2019</w:t>
                  </w:r>
                </w:p>
              </w:tc>
              <w:tc>
                <w:tcPr>
                  <w:tcW w:w="1113" w:type="dxa"/>
                  <w:vAlign w:val="center"/>
                </w:tcPr>
                <w:p w14:paraId="251928B8"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1118" w:type="dxa"/>
                  <w:vAlign w:val="center"/>
                </w:tcPr>
                <w:p w14:paraId="1F45A370"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vAlign w:val="center"/>
                </w:tcPr>
                <w:p w14:paraId="513BEF4A" w14:textId="5FFB3C8D"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0357B890"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15 minutes</w:t>
                  </w:r>
                </w:p>
              </w:tc>
            </w:tr>
            <w:tr w:rsidR="005D33AE" w:rsidRPr="00342473" w14:paraId="46749E5F" w14:textId="77777777" w:rsidTr="00777ADE">
              <w:tc>
                <w:tcPr>
                  <w:tcW w:w="1002" w:type="dxa"/>
                  <w:shd w:val="clear" w:color="auto" w:fill="auto"/>
                  <w:vAlign w:val="center"/>
                </w:tcPr>
                <w:p w14:paraId="36482C6B"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T2019</w:t>
                  </w:r>
                </w:p>
              </w:tc>
              <w:tc>
                <w:tcPr>
                  <w:tcW w:w="1113" w:type="dxa"/>
                  <w:vAlign w:val="center"/>
                </w:tcPr>
                <w:p w14:paraId="09DCE801" w14:textId="77B4ABD3"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4C582CE1"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vAlign w:val="center"/>
                </w:tcPr>
                <w:p w14:paraId="7ABD2DC0" w14:textId="20CB96EA"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46911237"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15 minutes</w:t>
                  </w:r>
                </w:p>
              </w:tc>
            </w:tr>
            <w:tr w:rsidR="005D33AE" w:rsidRPr="00342473" w14:paraId="20D5AC33" w14:textId="77777777" w:rsidTr="00777ADE">
              <w:tc>
                <w:tcPr>
                  <w:tcW w:w="1002" w:type="dxa"/>
                  <w:shd w:val="clear" w:color="auto" w:fill="auto"/>
                  <w:vAlign w:val="center"/>
                </w:tcPr>
                <w:p w14:paraId="434311E0" w14:textId="1D0499A9"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T2019</w:t>
                  </w:r>
                </w:p>
              </w:tc>
              <w:tc>
                <w:tcPr>
                  <w:tcW w:w="1113" w:type="dxa"/>
                  <w:vAlign w:val="center"/>
                </w:tcPr>
                <w:p w14:paraId="7F11A9D2" w14:textId="26B2C73F"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372172B3" w14:textId="339BAACD"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U9</w:t>
                  </w:r>
                </w:p>
              </w:tc>
              <w:tc>
                <w:tcPr>
                  <w:tcW w:w="3742" w:type="dxa"/>
                  <w:shd w:val="clear" w:color="auto" w:fill="auto"/>
                </w:tcPr>
                <w:p w14:paraId="63ACC942" w14:textId="1C679A59"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 sub-minimum</w:t>
                  </w:r>
                </w:p>
              </w:tc>
              <w:tc>
                <w:tcPr>
                  <w:tcW w:w="1800" w:type="dxa"/>
                  <w:vAlign w:val="center"/>
                </w:tcPr>
                <w:p w14:paraId="76B1DF6F" w14:textId="6AB53889"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15 minutes</w:t>
                  </w:r>
                </w:p>
              </w:tc>
            </w:tr>
          </w:tbl>
          <w:p w14:paraId="0BF4A6B6" w14:textId="77777777" w:rsidR="005D33AE" w:rsidRPr="00F22B29" w:rsidRDefault="005D33AE" w:rsidP="005D33AE">
            <w:pPr>
              <w:widowControl w:val="0"/>
              <w:spacing w:after="0"/>
              <w:rPr>
                <w:rFonts w:ascii="Calibri" w:hAnsi="Calibri" w:cs="Calibri"/>
                <w:bCs/>
                <w:sz w:val="10"/>
                <w:szCs w:val="10"/>
              </w:rPr>
            </w:pPr>
          </w:p>
        </w:tc>
      </w:tr>
      <w:tr w:rsidR="005D33AE" w:rsidRPr="00342473" w14:paraId="7B7379A3"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5D33AE" w:rsidRPr="00053AA5" w:rsidRDefault="005D33AE" w:rsidP="005D33AE">
            <w:pPr>
              <w:spacing w:after="0"/>
              <w:jc w:val="center"/>
              <w:rPr>
                <w:rFonts w:ascii="Calibri" w:hAnsi="Calibri" w:cs="Calibri"/>
                <w:b/>
                <w:bCs/>
                <w:sz w:val="24"/>
                <w:szCs w:val="24"/>
              </w:rPr>
            </w:pPr>
            <w:r w:rsidRPr="00053AA5">
              <w:rPr>
                <w:rFonts w:ascii="Calibri" w:hAnsi="Calibri" w:cs="Calibri"/>
                <w:b/>
                <w:bCs/>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5D33AE" w:rsidRPr="00053AA5" w:rsidRDefault="005D33AE" w:rsidP="005D33AE">
            <w:pPr>
              <w:widowControl w:val="0"/>
              <w:spacing w:after="0"/>
              <w:jc w:val="center"/>
              <w:rPr>
                <w:rFonts w:ascii="Calibri" w:hAnsi="Calibri" w:cs="Calibri"/>
                <w:b/>
                <w:sz w:val="24"/>
                <w:szCs w:val="24"/>
              </w:rPr>
            </w:pPr>
            <w:r w:rsidRPr="00053AA5">
              <w:rPr>
                <w:rFonts w:ascii="Calibri" w:hAnsi="Calibri" w:cs="Calibri"/>
                <w:b/>
                <w:sz w:val="24"/>
                <w:szCs w:val="24"/>
              </w:rPr>
              <w:t>Documentation of Service</w:t>
            </w:r>
          </w:p>
        </w:tc>
      </w:tr>
      <w:tr w:rsidR="005D33AE" w:rsidRPr="00342473" w14:paraId="3784DBB0" w14:textId="77777777" w:rsidTr="00AF169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12DAAE4"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5D33AE" w:rsidRPr="00342473" w14:paraId="445874B5"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5D33AE" w:rsidRPr="00342473" w14:paraId="25458E04" w14:textId="77777777" w:rsidTr="00F74EE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5D33AE" w:rsidRPr="00342473" w:rsidDel="00D15940" w:rsidRDefault="005D33AE" w:rsidP="005D33AE">
            <w:pPr>
              <w:widowControl w:val="0"/>
              <w:spacing w:after="0"/>
              <w:rPr>
                <w:rFonts w:ascii="Calibri" w:hAnsi="Calibri" w:cs="Calibri"/>
                <w:bCs/>
                <w:sz w:val="22"/>
                <w:szCs w:val="22"/>
              </w:rPr>
            </w:pPr>
            <w:r w:rsidRPr="00342473">
              <w:rPr>
                <w:rFonts w:ascii="Calibri" w:hAnsi="Calibri" w:cs="Calibri"/>
                <w:bCs/>
                <w:sz w:val="22"/>
                <w:szCs w:val="22"/>
              </w:rPr>
              <w:t>The Provider must retain copies of the authorization notification.</w:t>
            </w:r>
          </w:p>
        </w:tc>
      </w:tr>
      <w:tr w:rsidR="005D33AE" w:rsidRPr="00342473" w14:paraId="0541DAD9"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5D33AE" w:rsidRPr="00342473" w:rsidDel="00D15940"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The IDT shall issue a new authorization notification to Provider when the tasks assigned, amount, frequency, or duration of the service changes.</w:t>
            </w:r>
          </w:p>
        </w:tc>
      </w:tr>
      <w:tr w:rsidR="005D33AE" w:rsidRPr="00342473" w14:paraId="0A03C737" w14:textId="77777777" w:rsidTr="00F74EE1">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lastRenderedPageBreak/>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5B8F25CF" w:rsidR="005D33AE" w:rsidRPr="00342473" w:rsidRDefault="005D33AE" w:rsidP="005D33AE">
            <w:pPr>
              <w:pStyle w:val="Plus3pt"/>
              <w:spacing w:after="0" w:line="240" w:lineRule="auto"/>
              <w:rPr>
                <w:rFonts w:ascii="Calibri" w:hAnsi="Calibri" w:cs="Calibri"/>
                <w:sz w:val="22"/>
                <w:szCs w:val="22"/>
              </w:rPr>
            </w:pPr>
            <w:r w:rsidRPr="00342473" w:rsidDel="00FB4934">
              <w:rPr>
                <w:rFonts w:ascii="Calibri" w:hAnsi="Calibri" w:cs="Calibri"/>
                <w:sz w:val="22"/>
                <w:szCs w:val="22"/>
              </w:rPr>
              <w:t xml:space="preserve">The </w:t>
            </w:r>
            <w:r w:rsidRPr="00342473">
              <w:rPr>
                <w:rFonts w:ascii="Calibri" w:hAnsi="Calibri" w:cs="Calibri"/>
                <w:sz w:val="22"/>
                <w:szCs w:val="22"/>
              </w:rPr>
              <w:t xml:space="preserve">Provider must retain the following documentation and make available for review by </w:t>
            </w:r>
            <w:r w:rsidRPr="00342473">
              <w:rPr>
                <w:rFonts w:ascii="Times New Roman" w:hAnsi="Times New Roman" w:cs="Times New Roman"/>
                <w:i/>
                <w:iCs/>
                <w:sz w:val="22"/>
                <w:szCs w:val="22"/>
              </w:rPr>
              <w:t>i</w:t>
            </w:r>
            <w:r w:rsidRPr="00342473">
              <w:rPr>
                <w:rFonts w:ascii="Calibri" w:hAnsi="Calibri" w:cs="Calibri"/>
                <w:sz w:val="22"/>
                <w:szCs w:val="22"/>
              </w:rPr>
              <w:t>Care upon request:</w:t>
            </w:r>
          </w:p>
          <w:p w14:paraId="4B8C8B17"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Proof that Provider meets the required standards for applicable staff qualification, training and programming.</w:t>
            </w:r>
          </w:p>
          <w:p w14:paraId="69C0D010"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Policy and procedure for verification of criminal, caregiver and licensing background checks as required.</w:t>
            </w:r>
          </w:p>
          <w:p w14:paraId="24FAE66F"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Evidence of completed criminal, caregiver and licensing background checks as required.</w:t>
            </w:r>
          </w:p>
          <w:p w14:paraId="4866E406"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Policy and procedure related to supervision methods by the provider agency including frequency, intensity, and any changes in supervision.</w:t>
            </w:r>
          </w:p>
          <w:p w14:paraId="2E46A0C2" w14:textId="77777777" w:rsidR="005D33AE" w:rsidRPr="00342473" w:rsidRDefault="005D33AE" w:rsidP="005D33AE">
            <w:pPr>
              <w:numPr>
                <w:ilvl w:val="0"/>
                <w:numId w:val="3"/>
              </w:numPr>
              <w:spacing w:after="0" w:line="240" w:lineRule="auto"/>
              <w:rPr>
                <w:rFonts w:ascii="Calibri" w:hAnsi="Calibri" w:cs="Calibri"/>
                <w:bCs/>
                <w:sz w:val="22"/>
                <w:szCs w:val="22"/>
              </w:rPr>
            </w:pPr>
            <w:r w:rsidRPr="00342473">
              <w:rPr>
                <w:rFonts w:ascii="Calibri" w:hAnsi="Calibri" w:cs="Calibri"/>
                <w:sz w:val="22"/>
                <w:szCs w:val="22"/>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1A1AB999" w:rsidR="005D33AE" w:rsidRPr="00342473" w:rsidRDefault="005D33AE" w:rsidP="005D33AE">
            <w:pPr>
              <w:numPr>
                <w:ilvl w:val="0"/>
                <w:numId w:val="3"/>
              </w:numPr>
              <w:spacing w:after="0" w:line="240" w:lineRule="auto"/>
              <w:rPr>
                <w:rFonts w:ascii="Calibri" w:hAnsi="Calibri" w:cs="Calibri"/>
                <w:bCs/>
                <w:sz w:val="22"/>
                <w:szCs w:val="22"/>
              </w:rPr>
            </w:pPr>
            <w:r w:rsidRPr="00342473">
              <w:rPr>
                <w:rFonts w:ascii="Calibri" w:hAnsi="Calibri" w:cs="Calibri"/>
                <w:sz w:val="22"/>
                <w:szCs w:val="22"/>
              </w:rPr>
              <w:t>Employee time sheets/visit records which support billing to MCO</w:t>
            </w:r>
          </w:p>
        </w:tc>
      </w:tr>
      <w:tr w:rsidR="005D33AE" w:rsidRPr="00342473" w14:paraId="24356C39" w14:textId="77777777" w:rsidTr="00AF1690">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3C7F0F" w14:textId="77777777" w:rsidR="005D33AE" w:rsidRPr="00342473" w:rsidRDefault="005D33AE" w:rsidP="005D33AE">
            <w:pPr>
              <w:spacing w:after="0"/>
              <w:jc w:val="center"/>
              <w:rPr>
                <w:rFonts w:ascii="Calibri" w:hAnsi="Calibri" w:cs="Calibri"/>
                <w:sz w:val="22"/>
                <w:szCs w:val="22"/>
              </w:rPr>
            </w:pPr>
          </w:p>
          <w:p w14:paraId="2A9D837E" w14:textId="0B5567ED"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3128D6" w14:textId="0CEE22BC" w:rsidR="005D33AE" w:rsidRPr="00342473" w:rsidRDefault="005D33AE" w:rsidP="005D33AE">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The Provider shall maintain an individual file for each Enrollee served. This file record must include the assessment which documents the need for the service, job development plan, training/coaching plan, a copy of all six-month progress reports and the plan for long-term support.   </w:t>
            </w:r>
          </w:p>
          <w:p w14:paraId="6089BE73" w14:textId="77777777" w:rsidR="005D33AE" w:rsidRPr="00342473" w:rsidRDefault="005D33AE" w:rsidP="005D33AE">
            <w:pPr>
              <w:spacing w:after="0" w:line="240" w:lineRule="auto"/>
              <w:textAlignment w:val="baseline"/>
              <w:rPr>
                <w:rFonts w:ascii="Calibri" w:eastAsia="Times New Roman" w:hAnsi="Calibri" w:cs="Calibri"/>
                <w:sz w:val="22"/>
                <w:szCs w:val="22"/>
              </w:rPr>
            </w:pPr>
          </w:p>
          <w:p w14:paraId="77CA3A8F" w14:textId="4896C504" w:rsidR="005D33AE" w:rsidRPr="00342473" w:rsidRDefault="005D33AE" w:rsidP="005D33AE">
            <w:pPr>
              <w:spacing w:after="0" w:line="240" w:lineRule="auto"/>
              <w:textAlignment w:val="baseline"/>
              <w:rPr>
                <w:rFonts w:ascii="Calibri" w:hAnsi="Calibri" w:cs="Calibri"/>
                <w:bCs/>
                <w:sz w:val="22"/>
                <w:szCs w:val="22"/>
              </w:rPr>
            </w:pPr>
            <w:r w:rsidRPr="00342473">
              <w:rPr>
                <w:rFonts w:ascii="Calibri" w:eastAsia="Times New Roman" w:hAnsi="Calibri" w:cs="Calibri"/>
                <w:sz w:val="22"/>
                <w:szCs w:val="22"/>
              </w:rPr>
              <w:t>The Enrollee file shall contain documentation that DVR services were either denied, exhausted or are not available before the services were provided.   </w:t>
            </w:r>
          </w:p>
        </w:tc>
      </w:tr>
      <w:tr w:rsidR="005D33AE" w:rsidRPr="00342473" w14:paraId="7DB517BA" w14:textId="77777777" w:rsidTr="00F74EE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0F7E6EA"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Information regarding authorization and claims processes are available at:</w:t>
            </w:r>
          </w:p>
          <w:p w14:paraId="789F3943" w14:textId="181901FC"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
                <w:sz w:val="22"/>
                <w:szCs w:val="22"/>
              </w:rPr>
              <w:t xml:space="preserve">Family Care: </w:t>
            </w:r>
            <w:r w:rsidRPr="00342473">
              <w:rPr>
                <w:rFonts w:ascii="Calibri" w:hAnsi="Calibri" w:cs="Calibri"/>
                <w:bCs/>
                <w:sz w:val="22"/>
                <w:szCs w:val="22"/>
              </w:rPr>
              <w:t xml:space="preserve"> Providers/Claims and Billing at </w:t>
            </w:r>
            <w:hyperlink r:id="rId12" w:history="1">
              <w:r w:rsidRPr="00F22B29">
                <w:rPr>
                  <w:rStyle w:val="Hyperlink"/>
                  <w:rFonts w:ascii="Calibri" w:hAnsi="Calibri" w:cs="Calibri"/>
                  <w:bCs/>
                  <w:color w:val="215E99" w:themeColor="text2" w:themeTint="BF"/>
                  <w:sz w:val="22"/>
                  <w:szCs w:val="22"/>
                </w:rPr>
                <w:t>www.inclusa.org</w:t>
              </w:r>
            </w:hyperlink>
            <w:r w:rsidRPr="00F22B29">
              <w:rPr>
                <w:rStyle w:val="Hyperlink"/>
                <w:bCs/>
                <w:color w:val="215E99" w:themeColor="text2" w:themeTint="BF"/>
                <w:sz w:val="22"/>
                <w:szCs w:val="22"/>
              </w:rPr>
              <w:t xml:space="preserve"> </w:t>
            </w:r>
          </w:p>
          <w:p w14:paraId="2F702E83" w14:textId="3FBD7024"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
                <w:sz w:val="22"/>
                <w:szCs w:val="22"/>
              </w:rPr>
              <w:t>Family Care Partnership:</w:t>
            </w:r>
            <w:r w:rsidRPr="00342473">
              <w:rPr>
                <w:rFonts w:ascii="Calibri" w:hAnsi="Calibri" w:cs="Calibri"/>
                <w:bCs/>
                <w:sz w:val="22"/>
                <w:szCs w:val="22"/>
              </w:rPr>
              <w:t xml:space="preserve"> Provider/Claims section and Provider/Prior Authorization section at </w:t>
            </w:r>
            <w:hyperlink r:id="rId13" w:history="1">
              <w:r w:rsidRPr="00F22B29">
                <w:rPr>
                  <w:rStyle w:val="Hyperlink"/>
                  <w:rFonts w:ascii="Calibri" w:hAnsi="Calibri" w:cs="Calibri"/>
                  <w:bCs/>
                  <w:color w:val="215E99" w:themeColor="text2" w:themeTint="BF"/>
                  <w:sz w:val="22"/>
                  <w:szCs w:val="22"/>
                </w:rPr>
                <w:t>www.icarehealthplan.org</w:t>
              </w:r>
            </w:hyperlink>
            <w:r w:rsidRPr="00F22B29">
              <w:rPr>
                <w:rFonts w:ascii="Calibri" w:hAnsi="Calibri" w:cs="Calibri"/>
                <w:bCs/>
                <w:color w:val="215E99" w:themeColor="text2" w:themeTint="BF"/>
                <w:sz w:val="22"/>
                <w:szCs w:val="22"/>
              </w:rPr>
              <w:t xml:space="preserve"> </w:t>
            </w:r>
          </w:p>
        </w:tc>
      </w:tr>
      <w:tr w:rsidR="005D33AE" w:rsidRPr="00342473" w14:paraId="53C28D12" w14:textId="77777777" w:rsidTr="00F74EE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5D33AE" w:rsidRPr="00053AA5" w:rsidRDefault="005D33AE" w:rsidP="005D33AE">
            <w:pPr>
              <w:spacing w:after="0"/>
              <w:jc w:val="center"/>
              <w:rPr>
                <w:rFonts w:ascii="Calibri" w:hAnsi="Calibri" w:cs="Calibri"/>
                <w:b/>
                <w:bCs/>
                <w:sz w:val="24"/>
                <w:szCs w:val="24"/>
              </w:rPr>
            </w:pPr>
            <w:r w:rsidRPr="00053AA5">
              <w:rPr>
                <w:rFonts w:ascii="Calibri" w:hAnsi="Calibri" w:cs="Calibri"/>
                <w:b/>
                <w:bCs/>
                <w:sz w:val="24"/>
                <w:szCs w:val="24"/>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5D33AE" w:rsidRPr="00053AA5" w:rsidRDefault="005D33AE" w:rsidP="005D33AE">
            <w:pPr>
              <w:widowControl w:val="0"/>
              <w:spacing w:after="0"/>
              <w:jc w:val="center"/>
              <w:rPr>
                <w:rFonts w:ascii="Calibri" w:hAnsi="Calibri" w:cs="Calibri"/>
                <w:b/>
                <w:bCs/>
                <w:sz w:val="24"/>
                <w:szCs w:val="24"/>
              </w:rPr>
            </w:pPr>
            <w:r w:rsidRPr="00053AA5">
              <w:rPr>
                <w:rFonts w:ascii="Calibri" w:hAnsi="Calibri" w:cs="Calibri"/>
                <w:b/>
                <w:bCs/>
                <w:sz w:val="24"/>
                <w:szCs w:val="24"/>
              </w:rPr>
              <w:t>Staff Qualifications and Training</w:t>
            </w:r>
          </w:p>
        </w:tc>
      </w:tr>
      <w:tr w:rsidR="005D33AE" w:rsidRPr="00342473" w14:paraId="1EA79E61" w14:textId="77777777" w:rsidTr="00AF169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5D33AE" w:rsidRPr="00342473" w:rsidRDefault="005D33AE" w:rsidP="005D33AE">
            <w:pPr>
              <w:spacing w:after="0" w:line="240" w:lineRule="auto"/>
              <w:rPr>
                <w:rFonts w:ascii="Calibri" w:hAnsi="Calibri" w:cs="Calibri"/>
                <w:bCs/>
                <w:sz w:val="22"/>
                <w:szCs w:val="22"/>
              </w:rPr>
            </w:pPr>
            <w:r w:rsidRPr="00342473">
              <w:rPr>
                <w:rFonts w:ascii="Calibri" w:eastAsia="Times New Roman" w:hAnsi="Calibri" w:cs="Calibri"/>
                <w:b/>
                <w:bCs/>
                <w:sz w:val="22"/>
                <w:szCs w:val="22"/>
              </w:rPr>
              <w:t>Caregiver Background Checks –</w:t>
            </w:r>
            <w:r w:rsidRPr="00342473">
              <w:rPr>
                <w:rFonts w:ascii="Calibri" w:eastAsia="Times New Roman" w:hAnsi="Calibri" w:cs="Calibri"/>
                <w:sz w:val="22"/>
                <w:szCs w:val="22"/>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5D33AE" w:rsidRPr="00342473" w14:paraId="68E1215D"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34E191B0"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426AD8EB" w:rsidR="005D33AE" w:rsidRPr="00342473" w:rsidRDefault="005D33AE" w:rsidP="005D33AE">
            <w:pPr>
              <w:widowControl w:val="0"/>
              <w:spacing w:after="0" w:line="240" w:lineRule="auto"/>
              <w:rPr>
                <w:rFonts w:ascii="Calibri" w:hAnsi="Calibri" w:cs="Calibri"/>
                <w:b/>
                <w:sz w:val="22"/>
                <w:szCs w:val="22"/>
              </w:rPr>
            </w:pPr>
            <w:r w:rsidRPr="00342473">
              <w:rPr>
                <w:rFonts w:ascii="Calibri" w:eastAsia="Times New Roman" w:hAnsi="Calibri" w:cs="Calibri"/>
                <w:sz w:val="22"/>
                <w:szCs w:val="22"/>
              </w:rPr>
              <w:t>Provider must comply with all training requirements as outlined in their licensing/certification standards.  If training standards are not specified, Provider must ensure that staff are fully trained to complete the assigned tasks.</w:t>
            </w:r>
          </w:p>
        </w:tc>
      </w:tr>
      <w:tr w:rsidR="005D33AE" w:rsidRPr="00342473" w14:paraId="4798D016" w14:textId="77777777" w:rsidTr="00F74EE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3625DD3"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5D33AE" w:rsidRPr="00342473" w:rsidRDefault="005D33AE" w:rsidP="005D33AE">
            <w:pPr>
              <w:widowControl w:val="0"/>
              <w:spacing w:after="0" w:line="240" w:lineRule="auto"/>
              <w:rPr>
                <w:rFonts w:ascii="Calibri" w:eastAsia="Times New Roman" w:hAnsi="Calibri" w:cs="Calibri"/>
                <w:sz w:val="22"/>
                <w:szCs w:val="22"/>
              </w:rPr>
            </w:pPr>
            <w:r w:rsidRPr="00342473">
              <w:rPr>
                <w:rFonts w:ascii="Calibri" w:eastAsia="Times New Roman" w:hAnsi="Calibri" w:cs="Calibri"/>
                <w:sz w:val="22"/>
                <w:szCs w:val="22"/>
              </w:rPr>
              <w:t xml:space="preserve">Provider must orient and train their staff on the Family Care and Family Care Partnership Programs. Support materials can be found at: </w:t>
            </w:r>
          </w:p>
          <w:p w14:paraId="5CB585AE" w14:textId="3A39B212" w:rsidR="005D33AE" w:rsidRPr="00342473" w:rsidRDefault="005D33AE" w:rsidP="005D33AE">
            <w:pPr>
              <w:widowControl w:val="0"/>
              <w:spacing w:after="0" w:line="240" w:lineRule="auto"/>
              <w:rPr>
                <w:rStyle w:val="Hyperlink"/>
                <w:rFonts w:ascii="Calibri" w:eastAsia="Times New Roman" w:hAnsi="Calibri" w:cs="Calibri"/>
                <w:color w:val="auto"/>
                <w:sz w:val="22"/>
                <w:szCs w:val="22"/>
              </w:rPr>
            </w:pPr>
            <w:r w:rsidRPr="00342473">
              <w:rPr>
                <w:rFonts w:ascii="Calibri" w:eastAsia="Times New Roman" w:hAnsi="Calibri" w:cs="Calibri"/>
                <w:b/>
                <w:bCs/>
                <w:sz w:val="22"/>
                <w:szCs w:val="22"/>
              </w:rPr>
              <w:t>Family Care:</w:t>
            </w:r>
            <w:r w:rsidRPr="00342473">
              <w:rPr>
                <w:rFonts w:ascii="Calibri" w:eastAsia="Times New Roman" w:hAnsi="Calibri" w:cs="Calibri"/>
                <w:sz w:val="22"/>
                <w:szCs w:val="22"/>
              </w:rPr>
              <w:t xml:space="preserve">  </w:t>
            </w:r>
            <w:hyperlink r:id="rId14" w:history="1">
              <w:r w:rsidRPr="00506EBD">
                <w:rPr>
                  <w:rStyle w:val="Hyperlink"/>
                  <w:rFonts w:ascii="Calibri" w:eastAsia="Times New Roman" w:hAnsi="Calibri" w:cs="Calibri"/>
                  <w:color w:val="215E99" w:themeColor="text2" w:themeTint="BF"/>
                  <w:sz w:val="22"/>
                  <w:szCs w:val="22"/>
                </w:rPr>
                <w:t>www.inclusa.org</w:t>
              </w:r>
            </w:hyperlink>
            <w:r w:rsidRPr="00506EBD">
              <w:rPr>
                <w:rStyle w:val="Hyperlink"/>
                <w:rFonts w:ascii="Calibri" w:eastAsia="Times New Roman" w:hAnsi="Calibri" w:cs="Calibri"/>
                <w:color w:val="215E99" w:themeColor="text2" w:themeTint="BF"/>
                <w:sz w:val="22"/>
                <w:szCs w:val="22"/>
              </w:rPr>
              <w:t xml:space="preserve"> </w:t>
            </w:r>
          </w:p>
          <w:p w14:paraId="3AD63AC1" w14:textId="304F3279" w:rsidR="005D33AE" w:rsidRPr="00342473" w:rsidRDefault="005D33AE" w:rsidP="005D33AE">
            <w:pPr>
              <w:widowControl w:val="0"/>
              <w:spacing w:after="0" w:line="240" w:lineRule="auto"/>
              <w:rPr>
                <w:rFonts w:ascii="Calibri" w:eastAsia="Times New Roman" w:hAnsi="Calibri" w:cs="Calibri"/>
                <w:sz w:val="22"/>
                <w:szCs w:val="22"/>
                <w:u w:val="single"/>
              </w:rPr>
            </w:pPr>
            <w:r w:rsidRPr="00342473">
              <w:rPr>
                <w:rFonts w:ascii="Calibri" w:eastAsia="Times New Roman" w:hAnsi="Calibri" w:cs="Calibri"/>
                <w:b/>
                <w:bCs/>
                <w:sz w:val="22"/>
                <w:szCs w:val="22"/>
              </w:rPr>
              <w:t>Family Care Partnership:</w:t>
            </w:r>
            <w:r w:rsidRPr="00342473">
              <w:rPr>
                <w:rFonts w:ascii="Calibri" w:eastAsia="Times New Roman" w:hAnsi="Calibri" w:cs="Calibri"/>
                <w:sz w:val="22"/>
                <w:szCs w:val="22"/>
              </w:rPr>
              <w:t xml:space="preserve">  </w:t>
            </w:r>
            <w:hyperlink r:id="rId15" w:history="1">
              <w:r w:rsidRPr="00506EBD">
                <w:rPr>
                  <w:rStyle w:val="Hyperlink"/>
                  <w:rFonts w:ascii="Calibri" w:eastAsia="Times New Roman" w:hAnsi="Calibri" w:cs="Calibri"/>
                  <w:color w:val="215E99" w:themeColor="text2" w:themeTint="BF"/>
                  <w:sz w:val="22"/>
                  <w:szCs w:val="22"/>
                </w:rPr>
                <w:t>www.icarehealthplan.org</w:t>
              </w:r>
            </w:hyperlink>
          </w:p>
        </w:tc>
      </w:tr>
      <w:tr w:rsidR="005D33AE" w:rsidRPr="00342473" w14:paraId="38AF2E13" w14:textId="77777777" w:rsidTr="00F74EE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5CC7BE48"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5D33AE" w:rsidRPr="00342473" w:rsidRDefault="005D33AE" w:rsidP="005D33AE">
            <w:pPr>
              <w:widowControl w:val="0"/>
              <w:spacing w:after="0"/>
              <w:rPr>
                <w:rFonts w:ascii="Calibri" w:eastAsia="Times New Roman" w:hAnsi="Calibri" w:cs="Calibri"/>
                <w:sz w:val="22"/>
                <w:szCs w:val="22"/>
              </w:rPr>
            </w:pPr>
            <w:r w:rsidRPr="00342473">
              <w:rPr>
                <w:rFonts w:ascii="Calibri" w:eastAsia="Times New Roman" w:hAnsi="Calibri" w:cs="Calibri"/>
                <w:sz w:val="22"/>
                <w:szCs w:val="22"/>
              </w:rPr>
              <w:t xml:space="preserve">Staff must be trained in recognizing abuse and neglect and reporting requirements. </w:t>
            </w:r>
          </w:p>
        </w:tc>
      </w:tr>
      <w:tr w:rsidR="005D33AE" w:rsidRPr="00342473" w14:paraId="14BA26F9" w14:textId="77777777" w:rsidTr="00F74EE1">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9DB6D5E"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lastRenderedPageBreak/>
              <w:t>5.5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5D33AE" w:rsidRPr="00342473" w:rsidRDefault="005D33AE" w:rsidP="005D33AE">
            <w:pPr>
              <w:spacing w:after="0" w:line="252" w:lineRule="auto"/>
              <w:rPr>
                <w:rFonts w:ascii="Calibri" w:hAnsi="Calibri" w:cs="Calibri"/>
                <w:sz w:val="22"/>
                <w:szCs w:val="22"/>
              </w:rPr>
            </w:pPr>
            <w:r w:rsidRPr="00342473">
              <w:rPr>
                <w:rFonts w:ascii="Calibri" w:hAnsi="Calibri" w:cs="Calibri"/>
                <w:sz w:val="22"/>
                <w:szCs w:val="22"/>
              </w:rPr>
              <w:t>The Provider must ensure that staff have received training on the following subjects pertaining to the individuals served:</w:t>
            </w:r>
          </w:p>
          <w:p w14:paraId="4150A8C5"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Policy, procedures and expectations may include the following:</w:t>
            </w:r>
          </w:p>
          <w:p w14:paraId="4E676229"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Enrollee rights and responsibilities</w:t>
            </w:r>
          </w:p>
          <w:p w14:paraId="6F2D9B81"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 xml:space="preserve">Provider rights and responsibilities </w:t>
            </w:r>
          </w:p>
          <w:p w14:paraId="43B3912F"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Record keeping and reporting</w:t>
            </w:r>
          </w:p>
          <w:p w14:paraId="5AD59283"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Arranging backup services if the caregiver is unable to make a scheduled visit</w:t>
            </w:r>
          </w:p>
          <w:p w14:paraId="4E628EA5"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Other information deemed necessary and appropriate</w:t>
            </w:r>
          </w:p>
          <w:p w14:paraId="36072EBA"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Recognizing and appropriately responding to all conditions that might adversely affect the Enrollee’s health and safety including how to respond to emergencies and Enrollee-related incidents.</w:t>
            </w:r>
          </w:p>
          <w:p w14:paraId="0DAC4FB1"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Interpersonal and communication skills and appropriate attitudes for working effectively with Enrollees and with IDT.</w:t>
            </w:r>
          </w:p>
          <w:p w14:paraId="2679F9E4" w14:textId="77777777" w:rsidR="005D33AE" w:rsidRPr="00342473" w:rsidRDefault="005D33AE" w:rsidP="005D33AE">
            <w:pPr>
              <w:pStyle w:val="ListParagraph"/>
              <w:widowControl w:val="0"/>
              <w:numPr>
                <w:ilvl w:val="0"/>
                <w:numId w:val="12"/>
              </w:numPr>
              <w:spacing w:after="0" w:line="252" w:lineRule="auto"/>
              <w:rPr>
                <w:rFonts w:ascii="Calibri" w:eastAsia="Times New Roman" w:hAnsi="Calibri" w:cs="Calibri"/>
                <w:sz w:val="22"/>
                <w:szCs w:val="22"/>
              </w:rPr>
            </w:pPr>
            <w:r w:rsidRPr="00342473">
              <w:rPr>
                <w:rFonts w:ascii="Calibri" w:hAnsi="Calibri" w:cs="Calibri"/>
                <w:sz w:val="22"/>
                <w:szCs w:val="22"/>
              </w:rPr>
              <w:t>Confidentiality laws and rules</w:t>
            </w:r>
          </w:p>
          <w:p w14:paraId="30746956" w14:textId="77777777" w:rsidR="005D33AE" w:rsidRPr="00342473" w:rsidRDefault="005D33AE" w:rsidP="005D33AE">
            <w:pPr>
              <w:pStyle w:val="ListParagraph"/>
              <w:widowControl w:val="0"/>
              <w:numPr>
                <w:ilvl w:val="0"/>
                <w:numId w:val="12"/>
              </w:numPr>
              <w:spacing w:after="0" w:line="252" w:lineRule="auto"/>
              <w:rPr>
                <w:rFonts w:ascii="Calibri" w:eastAsia="Times New Roman" w:hAnsi="Calibri" w:cs="Calibri"/>
                <w:sz w:val="22"/>
                <w:szCs w:val="22"/>
              </w:rPr>
            </w:pPr>
            <w:r w:rsidRPr="00342473">
              <w:rPr>
                <w:rFonts w:ascii="Calibri" w:hAnsi="Calibri" w:cs="Calibri"/>
                <w:sz w:val="22"/>
                <w:szCs w:val="22"/>
              </w:rPr>
              <w:t>Practices that honor diverse cultural and ethnic differences</w:t>
            </w:r>
          </w:p>
          <w:p w14:paraId="7CF9C2FC" w14:textId="7313158B" w:rsidR="005D33AE" w:rsidRPr="00342473" w:rsidRDefault="005D33AE" w:rsidP="005D33AE">
            <w:pPr>
              <w:pStyle w:val="ListParagraph"/>
              <w:widowControl w:val="0"/>
              <w:numPr>
                <w:ilvl w:val="0"/>
                <w:numId w:val="12"/>
              </w:numPr>
              <w:spacing w:after="0" w:line="252" w:lineRule="auto"/>
              <w:rPr>
                <w:rFonts w:ascii="Calibri" w:eastAsia="Times New Roman" w:hAnsi="Calibri" w:cs="Calibri"/>
                <w:sz w:val="22"/>
                <w:szCs w:val="22"/>
              </w:rPr>
            </w:pPr>
            <w:r w:rsidRPr="00342473">
              <w:rPr>
                <w:rFonts w:ascii="Calibri" w:hAnsi="Calibri" w:cs="Calibri"/>
                <w:sz w:val="22"/>
                <w:szCs w:val="22"/>
              </w:rPr>
              <w:t xml:space="preserve">Procedures for </w:t>
            </w:r>
            <w:r w:rsidRPr="00342473">
              <w:rPr>
                <w:rStyle w:val="normaltextrun"/>
                <w:rFonts w:ascii="Calibri" w:hAnsi="Calibri" w:cs="Calibri"/>
                <w:sz w:val="22"/>
                <w:szCs w:val="22"/>
              </w:rPr>
              <w:t>following Family Care and Family Care Partnership required processes for handling complaints and grievances (see Section 7.3).</w:t>
            </w:r>
            <w:r w:rsidRPr="00342473">
              <w:rPr>
                <w:rStyle w:val="eop"/>
                <w:rFonts w:ascii="Calibri" w:hAnsi="Calibri" w:cs="Calibri"/>
                <w:sz w:val="22"/>
                <w:szCs w:val="22"/>
              </w:rPr>
              <w:t> </w:t>
            </w:r>
          </w:p>
        </w:tc>
      </w:tr>
      <w:tr w:rsidR="005D33AE" w:rsidRPr="00342473" w14:paraId="26F59C9A"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5D33AE" w:rsidRPr="00053AA5" w:rsidRDefault="005D33AE" w:rsidP="005D33AE">
            <w:pPr>
              <w:spacing w:after="0"/>
              <w:jc w:val="center"/>
              <w:rPr>
                <w:rFonts w:ascii="Calibri" w:hAnsi="Calibri" w:cs="Calibri"/>
                <w:sz w:val="24"/>
                <w:szCs w:val="24"/>
              </w:rPr>
            </w:pPr>
            <w:r w:rsidRPr="00053AA5">
              <w:rPr>
                <w:rFonts w:ascii="Calibri" w:hAnsi="Calibri" w:cs="Calibri"/>
                <w:b/>
                <w:bCs/>
                <w:sz w:val="24"/>
                <w:szCs w:val="24"/>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5D33AE" w:rsidRPr="00053AA5" w:rsidRDefault="005D33AE" w:rsidP="005D33AE">
            <w:pPr>
              <w:widowControl w:val="0"/>
              <w:spacing w:after="0"/>
              <w:jc w:val="center"/>
              <w:rPr>
                <w:rFonts w:ascii="Calibri" w:eastAsia="Times New Roman" w:hAnsi="Calibri" w:cs="Calibri"/>
                <w:sz w:val="24"/>
                <w:szCs w:val="24"/>
              </w:rPr>
            </w:pPr>
            <w:r w:rsidRPr="00053AA5">
              <w:rPr>
                <w:rFonts w:ascii="Calibri" w:hAnsi="Calibri" w:cs="Calibri"/>
                <w:b/>
                <w:bCs/>
                <w:sz w:val="24"/>
                <w:szCs w:val="24"/>
              </w:rPr>
              <w:t>Supervision and Staff Adequacy</w:t>
            </w:r>
          </w:p>
        </w:tc>
      </w:tr>
      <w:tr w:rsidR="005D33AE" w:rsidRPr="00342473" w14:paraId="26F78DD7" w14:textId="77777777" w:rsidTr="00AF1690">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F11D760" w:rsidR="005D33AE" w:rsidRPr="00342473" w:rsidRDefault="005D33AE" w:rsidP="005D33AE">
            <w:pPr>
              <w:widowControl w:val="0"/>
              <w:spacing w:after="0" w:line="240" w:lineRule="auto"/>
              <w:rPr>
                <w:rFonts w:ascii="Calibri" w:eastAsia="Times New Roman" w:hAnsi="Calibri" w:cs="Calibri"/>
                <w:sz w:val="22"/>
                <w:szCs w:val="22"/>
              </w:rPr>
            </w:pPr>
            <w:r w:rsidRPr="00342473">
              <w:rPr>
                <w:rFonts w:ascii="Calibri" w:hAnsi="Calibri" w:cs="Calibri"/>
                <w:sz w:val="22"/>
                <w:szCs w:val="22"/>
              </w:rPr>
              <w:t xml:space="preserve">The Provider shall maintain adequate staffing to meet the needs of Enrollees referred by MCO and accepted by the Provider for service. </w:t>
            </w:r>
          </w:p>
        </w:tc>
      </w:tr>
      <w:tr w:rsidR="005D33AE" w:rsidRPr="00342473" w14:paraId="2C817826" w14:textId="77777777" w:rsidTr="00AF1690">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Provider must ensure:</w:t>
            </w:r>
          </w:p>
          <w:p w14:paraId="64B8D39B" w14:textId="77777777"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 xml:space="preserve">Staff are supervised and assessed to assure they are working effectively and collaboratively with Enrollees by conducting adequate on-site supervision and review. </w:t>
            </w:r>
          </w:p>
          <w:p w14:paraId="2E20785F" w14:textId="77777777"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Performance issues with staff are addressed promptly and IDT is kept informed about significant issues that affect the Enrollee.</w:t>
            </w:r>
          </w:p>
          <w:p w14:paraId="4B37EDE0" w14:textId="3AC9F6F0"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Supervisory staff are involved in assessment, goal planning and tracking, and supervision for Enrollees.</w:t>
            </w:r>
          </w:p>
          <w:p w14:paraId="0E173CBB" w14:textId="1923C8E4" w:rsidR="005D33AE" w:rsidRPr="00342473" w:rsidRDefault="005D33AE" w:rsidP="005D33AE">
            <w:pPr>
              <w:pStyle w:val="ListParagraph"/>
              <w:numPr>
                <w:ilvl w:val="0"/>
                <w:numId w:val="6"/>
              </w:numPr>
              <w:spacing w:after="0" w:line="240" w:lineRule="auto"/>
              <w:rPr>
                <w:rFonts w:ascii="Calibri" w:eastAsia="Times New Roman" w:hAnsi="Calibri" w:cs="Calibri"/>
                <w:sz w:val="22"/>
                <w:szCs w:val="22"/>
              </w:rPr>
            </w:pPr>
            <w:r w:rsidRPr="00342473">
              <w:rPr>
                <w:rFonts w:ascii="Calibri" w:hAnsi="Calibri" w:cs="Calibri"/>
                <w:sz w:val="22"/>
                <w:szCs w:val="22"/>
              </w:rPr>
              <w:t>Provider staff are working collaboratively and communicating effectively with MCO staff</w:t>
            </w:r>
          </w:p>
        </w:tc>
      </w:tr>
      <w:tr w:rsidR="005D33AE" w:rsidRPr="00342473" w14:paraId="231843E7"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5D33AE" w:rsidRPr="00053AA5" w:rsidRDefault="005D33AE" w:rsidP="005D33AE">
            <w:pPr>
              <w:spacing w:after="0"/>
              <w:jc w:val="center"/>
              <w:rPr>
                <w:rFonts w:ascii="Calibri" w:hAnsi="Calibri" w:cs="Calibri"/>
                <w:sz w:val="24"/>
                <w:szCs w:val="24"/>
              </w:rPr>
            </w:pPr>
            <w:r w:rsidRPr="00053AA5">
              <w:rPr>
                <w:rFonts w:ascii="Calibri" w:hAnsi="Calibri" w:cs="Calibri"/>
                <w:b/>
                <w:bCs/>
                <w:sz w:val="24"/>
                <w:szCs w:val="24"/>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5D33AE" w:rsidRPr="00053AA5" w:rsidRDefault="005D33AE" w:rsidP="005D33AE">
            <w:pPr>
              <w:spacing w:after="0" w:line="252" w:lineRule="auto"/>
              <w:jc w:val="center"/>
              <w:rPr>
                <w:rFonts w:ascii="Calibri" w:hAnsi="Calibri" w:cs="Calibri"/>
                <w:sz w:val="24"/>
                <w:szCs w:val="24"/>
              </w:rPr>
            </w:pPr>
            <w:r w:rsidRPr="00053AA5">
              <w:rPr>
                <w:rFonts w:ascii="Calibri" w:hAnsi="Calibri" w:cs="Calibri"/>
                <w:b/>
                <w:bCs/>
                <w:sz w:val="24"/>
                <w:szCs w:val="24"/>
              </w:rPr>
              <w:t>Communication and Reporting Requirements</w:t>
            </w:r>
          </w:p>
        </w:tc>
      </w:tr>
      <w:tr w:rsidR="005D33AE" w:rsidRPr="00342473" w14:paraId="1AABF378" w14:textId="77777777" w:rsidTr="007E00B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It is the responsibility of the Provider to ensure </w:t>
            </w:r>
            <w:r w:rsidRPr="00342473">
              <w:rPr>
                <w:rFonts w:ascii="Calibri" w:hAnsi="Calibri" w:cs="Calibri"/>
                <w:iCs/>
                <w:sz w:val="22"/>
                <w:szCs w:val="22"/>
              </w:rPr>
              <w:t>the MCO</w:t>
            </w:r>
            <w:r w:rsidRPr="00342473">
              <w:rPr>
                <w:rFonts w:ascii="Calibri" w:hAnsi="Calibri" w:cs="Calibri"/>
                <w:sz w:val="22"/>
                <w:szCs w:val="22"/>
              </w:rPr>
              <w:t xml:space="preserve"> has the most accurate and updated contact information to facilitate accurate and timely communication.</w:t>
            </w:r>
          </w:p>
        </w:tc>
      </w:tr>
      <w:tr w:rsidR="005D33AE" w:rsidRPr="00342473" w14:paraId="4A40FAF8" w14:textId="77777777" w:rsidTr="00F74EE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The Provider shall report to the IDT whenever: </w:t>
            </w:r>
          </w:p>
          <w:p w14:paraId="1D6B3E25" w14:textId="77777777"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 xml:space="preserve">There is a change in service provider </w:t>
            </w:r>
          </w:p>
          <w:p w14:paraId="2F938ACF" w14:textId="7D6756BF"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There is a change in the Enrollee’s needs or abilities The Enrollee or provider is not available for scheduled services (within 24 hours unless an alternate date is scheduled between provider and Enrollee)</w:t>
            </w:r>
          </w:p>
        </w:tc>
      </w:tr>
      <w:tr w:rsidR="005D33AE" w:rsidRPr="00342473" w14:paraId="5A5AB05F"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Provider shall notify IDT of formal complaints or grievances received from Enrollees within 48 hours of receipt. Written notification of completed complaint investigations must be submitted to the IDT.</w:t>
            </w:r>
          </w:p>
        </w:tc>
      </w:tr>
      <w:tr w:rsidR="005D33AE" w:rsidRPr="00342473" w14:paraId="4DA575B6"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5D33AE" w:rsidRPr="00342473" w:rsidRDefault="005D33AE" w:rsidP="005D33AE">
            <w:pPr>
              <w:spacing w:after="0"/>
              <w:jc w:val="center"/>
              <w:rPr>
                <w:rFonts w:ascii="Calibri" w:hAnsi="Calibri" w:cs="Calibri"/>
                <w:b/>
                <w:bCs/>
                <w:sz w:val="22"/>
                <w:szCs w:val="22"/>
              </w:rPr>
            </w:pPr>
            <w:r w:rsidRPr="00342473">
              <w:rPr>
                <w:rFonts w:ascii="Calibri" w:hAnsi="Calibri" w:cs="Calibri"/>
                <w:sz w:val="22"/>
                <w:szCs w:val="22"/>
              </w:rPr>
              <w:lastRenderedPageBreak/>
              <w:t>7.4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5D33AE" w:rsidRPr="00342473" w:rsidRDefault="005D33AE" w:rsidP="005D33AE">
            <w:pPr>
              <w:spacing w:after="0" w:line="240" w:lineRule="auto"/>
              <w:rPr>
                <w:rFonts w:ascii="Calibri" w:hAnsi="Calibri" w:cs="Calibri"/>
                <w:b/>
                <w:bCs/>
                <w:sz w:val="22"/>
                <w:szCs w:val="22"/>
              </w:rPr>
            </w:pPr>
            <w:r w:rsidRPr="00342473">
              <w:rPr>
                <w:rFonts w:ascii="Calibri" w:hAnsi="Calibri" w:cs="Calibri"/>
                <w:sz w:val="22"/>
                <w:szCs w:val="22"/>
              </w:rPr>
              <w:t>Provider must notify the Enrollee and IDT when the contracted service is unable to be rendered such as closing for inclement weather or widespread illness outbreak.</w:t>
            </w:r>
          </w:p>
        </w:tc>
      </w:tr>
      <w:tr w:rsidR="005D33AE" w:rsidRPr="00342473" w14:paraId="4316301D"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509F9F" w14:textId="3645494E"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5088654" w14:textId="5DF04D65" w:rsidR="005D33AE" w:rsidRPr="00342473" w:rsidRDefault="005D33AE" w:rsidP="005D33AE">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The Provider shall send a written report to the Interdisciplinary Team (“IDT”) not less than once every six months. A copy of this report shall also be sent to the Enrollee or their guardian.   </w:t>
            </w:r>
          </w:p>
        </w:tc>
      </w:tr>
      <w:tr w:rsidR="005D33AE" w:rsidRPr="00342473" w14:paraId="3CDC140D"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4E94A7BF"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3223274C"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The IDT must be notified in a timely manner if the Provider, through its experience in providing services to the Enrollee, believes that the Enrollee’s needs have changed, and a modification of the service level is indicated.  </w:t>
            </w:r>
            <w:r w:rsidRPr="00342473">
              <w:rPr>
                <w:rFonts w:ascii="Times New Roman" w:hAnsi="Times New Roman" w:cs="Times New Roman"/>
                <w:b/>
                <w:bCs/>
                <w:i/>
                <w:iCs/>
                <w:sz w:val="22"/>
                <w:szCs w:val="22"/>
              </w:rPr>
              <w:t>i</w:t>
            </w:r>
            <w:r w:rsidRPr="00342473">
              <w:rPr>
                <w:rFonts w:ascii="Calibri" w:hAnsi="Calibri" w:cs="Calibri"/>
                <w:b/>
                <w:bCs/>
                <w:sz w:val="22"/>
                <w:szCs w:val="22"/>
              </w:rPr>
              <w:t>Care</w:t>
            </w:r>
            <w:r w:rsidRPr="00342473">
              <w:rPr>
                <w:rFonts w:ascii="Calibri" w:hAnsi="Calibri" w:cs="Calibri"/>
                <w:sz w:val="22"/>
                <w:szCs w:val="22"/>
              </w:rPr>
              <w:t xml:space="preserve"> </w:t>
            </w:r>
            <w:r w:rsidRPr="00342473">
              <w:rPr>
                <w:rFonts w:ascii="Calibri" w:hAnsi="Calibri" w:cs="Calibri"/>
                <w:b/>
                <w:bCs/>
                <w:sz w:val="22"/>
                <w:szCs w:val="22"/>
              </w:rPr>
              <w:t>will not pay for services that have not been</w:t>
            </w:r>
            <w:r w:rsidRPr="00342473">
              <w:rPr>
                <w:rFonts w:ascii="Calibri" w:hAnsi="Calibri" w:cs="Calibri"/>
                <w:sz w:val="22"/>
                <w:szCs w:val="22"/>
              </w:rPr>
              <w:t xml:space="preserve"> </w:t>
            </w:r>
            <w:r w:rsidRPr="00342473">
              <w:rPr>
                <w:rFonts w:ascii="Calibri" w:hAnsi="Calibri" w:cs="Calibri"/>
                <w:b/>
                <w:bCs/>
                <w:sz w:val="22"/>
                <w:szCs w:val="22"/>
              </w:rPr>
              <w:t>authorized.</w:t>
            </w:r>
          </w:p>
        </w:tc>
      </w:tr>
      <w:tr w:rsidR="005D33AE" w:rsidRPr="00342473" w14:paraId="5BB51DF3"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2EF8B5E5"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Provider shall follow up with the Enrollee or IDT to determine the reason for an unplanned Enrollee absence. </w:t>
            </w:r>
          </w:p>
        </w:tc>
      </w:tr>
      <w:tr w:rsidR="005D33AE" w:rsidRPr="00342473" w14:paraId="14986CD7" w14:textId="77777777" w:rsidTr="007E00BC">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03C4D43D"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12ADCB" w14:textId="77777777" w:rsidR="005D33AE" w:rsidRPr="007E00BC" w:rsidRDefault="005D33AE" w:rsidP="005D33AE">
            <w:pPr>
              <w:keepNext/>
              <w:spacing w:after="0" w:line="240" w:lineRule="auto"/>
              <w:rPr>
                <w:rFonts w:ascii="Calibri" w:hAnsi="Calibri" w:cs="Calibri"/>
                <w:b/>
                <w:sz w:val="8"/>
                <w:szCs w:val="8"/>
              </w:rPr>
            </w:pPr>
            <w:bookmarkStart w:id="0" w:name="_Hlk510450957"/>
          </w:p>
          <w:p w14:paraId="27977EF8" w14:textId="0DF542DC" w:rsidR="005D33AE" w:rsidRPr="00342473" w:rsidRDefault="005D33AE" w:rsidP="005D33AE">
            <w:pPr>
              <w:keepNext/>
              <w:spacing w:after="0" w:line="240" w:lineRule="auto"/>
              <w:rPr>
                <w:rFonts w:ascii="Calibri" w:hAnsi="Calibri" w:cs="Calibri"/>
                <w:b/>
                <w:sz w:val="22"/>
                <w:szCs w:val="22"/>
              </w:rPr>
            </w:pPr>
            <w:r w:rsidRPr="00342473">
              <w:rPr>
                <w:rFonts w:ascii="Calibri" w:hAnsi="Calibri" w:cs="Calibri"/>
                <w:b/>
                <w:sz w:val="22"/>
                <w:szCs w:val="22"/>
              </w:rPr>
              <w:t>Member Incidents</w:t>
            </w:r>
          </w:p>
          <w:p w14:paraId="0190ADF6" w14:textId="77777777" w:rsidR="00AF1690"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Provider must communicate and report all incidents involving an </w:t>
            </w:r>
            <w:r w:rsidRPr="00342473">
              <w:rPr>
                <w:rFonts w:ascii="Times New Roman" w:hAnsi="Times New Roman" w:cs="Times New Roman"/>
                <w:i/>
                <w:iCs/>
                <w:sz w:val="22"/>
                <w:szCs w:val="22"/>
              </w:rPr>
              <w:t>i</w:t>
            </w:r>
            <w:r w:rsidRPr="00342473">
              <w:rPr>
                <w:rFonts w:ascii="Calibri" w:hAnsi="Calibri" w:cs="Calibri"/>
                <w:sz w:val="22"/>
                <w:szCs w:val="22"/>
              </w:rPr>
              <w:t xml:space="preserve">Care Enrollee to the IDT– the Care Coach or the Field Care Manager Nurse within </w:t>
            </w:r>
            <w:r w:rsidRPr="00342473">
              <w:rPr>
                <w:rFonts w:ascii="Calibri" w:hAnsi="Calibri" w:cs="Calibri"/>
                <w:b/>
                <w:bCs/>
                <w:sz w:val="22"/>
                <w:szCs w:val="22"/>
              </w:rPr>
              <w:t xml:space="preserve">24 hours </w:t>
            </w:r>
            <w:r w:rsidRPr="00342473">
              <w:rPr>
                <w:rFonts w:ascii="Calibri" w:hAnsi="Calibri" w:cs="Calibri"/>
                <w:sz w:val="22"/>
                <w:szCs w:val="22"/>
              </w:rPr>
              <w:t>via phone, fax or email.</w:t>
            </w:r>
          </w:p>
          <w:p w14:paraId="79EEAA76" w14:textId="0E4ED6BC" w:rsidR="005D33AE" w:rsidRPr="00342473"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 </w:t>
            </w:r>
          </w:p>
          <w:p w14:paraId="540E5DD0" w14:textId="77777777" w:rsidR="005D33AE" w:rsidRPr="00342473"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If the reporter is unable to reach someone from the care team, they may leave a message </w:t>
            </w:r>
            <w:proofErr w:type="gramStart"/>
            <w:r w:rsidRPr="00342473">
              <w:rPr>
                <w:rFonts w:ascii="Calibri" w:hAnsi="Calibri" w:cs="Calibri"/>
                <w:sz w:val="22"/>
                <w:szCs w:val="22"/>
              </w:rPr>
              <w:t>reporting details of an incident</w:t>
            </w:r>
            <w:proofErr w:type="gramEnd"/>
            <w:r w:rsidRPr="00342473">
              <w:rPr>
                <w:rFonts w:ascii="Calibri" w:hAnsi="Calibri" w:cs="Calibri"/>
                <w:sz w:val="22"/>
                <w:szCs w:val="22"/>
              </w:rPr>
              <w:t xml:space="preserve"> that has been resolved and did not result in serious harm or injury to the Enrollee. </w:t>
            </w:r>
          </w:p>
          <w:p w14:paraId="27EF759A" w14:textId="77777777" w:rsidR="005D33AE" w:rsidRPr="00342473" w:rsidRDefault="005D33AE" w:rsidP="005D33AE">
            <w:pPr>
              <w:pStyle w:val="Plus3pt"/>
              <w:spacing w:after="0" w:line="240" w:lineRule="auto"/>
              <w:rPr>
                <w:rFonts w:ascii="Calibri" w:hAnsi="Calibri" w:cs="Calibri"/>
                <w:sz w:val="22"/>
                <w:szCs w:val="22"/>
              </w:rPr>
            </w:pPr>
          </w:p>
          <w:p w14:paraId="349B412C" w14:textId="77777777" w:rsidR="005D33AE"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If the incident is not yet resolved or resulted in serious harm or injury to the Enrollee, the provider must attempt to contact the IDT via phone. </w:t>
            </w:r>
          </w:p>
          <w:p w14:paraId="74FEF3B7" w14:textId="77777777" w:rsidR="00AF1690" w:rsidRPr="00342473" w:rsidRDefault="00AF1690" w:rsidP="005D33AE">
            <w:pPr>
              <w:pStyle w:val="Plus3pt"/>
              <w:spacing w:after="0" w:line="240" w:lineRule="auto"/>
              <w:rPr>
                <w:rFonts w:ascii="Calibri" w:hAnsi="Calibri" w:cs="Calibri"/>
                <w:sz w:val="22"/>
                <w:szCs w:val="22"/>
              </w:rPr>
            </w:pPr>
          </w:p>
          <w:p w14:paraId="4631D299" w14:textId="5FB05918" w:rsidR="005D33AE" w:rsidRDefault="005D33AE" w:rsidP="005D33AE">
            <w:pPr>
              <w:pStyle w:val="Plus3pt"/>
              <w:spacing w:after="0" w:line="240" w:lineRule="auto"/>
              <w:rPr>
                <w:rFonts w:ascii="Calibri" w:hAnsi="Calibri" w:cs="Calibri"/>
                <w:b/>
                <w:sz w:val="22"/>
                <w:szCs w:val="22"/>
              </w:rPr>
            </w:pPr>
            <w:r w:rsidRPr="00342473">
              <w:rPr>
                <w:rFonts w:ascii="Calibri" w:hAnsi="Calibri" w:cs="Calibri"/>
                <w:b/>
                <w:bCs/>
                <w:sz w:val="22"/>
                <w:szCs w:val="22"/>
              </w:rPr>
              <w:t>Family Care:</w:t>
            </w:r>
            <w:r w:rsidRPr="00342473">
              <w:rPr>
                <w:rFonts w:ascii="Calibri" w:hAnsi="Calibri" w:cs="Calibri"/>
                <w:sz w:val="22"/>
                <w:szCs w:val="22"/>
              </w:rPr>
              <w:t xml:space="preserve"> If unable to contact IDT, call 1-877-622-6700 and ask to speak to a Care Management Support Manager to immediately make a report. If a manager is unavailable, the provider will speak with the receptionist to be redirected or leave a message</w:t>
            </w:r>
            <w:r w:rsidRPr="00342473">
              <w:rPr>
                <w:rFonts w:ascii="Calibri" w:hAnsi="Calibri" w:cs="Calibri"/>
                <w:b/>
                <w:sz w:val="22"/>
                <w:szCs w:val="22"/>
              </w:rPr>
              <w:t xml:space="preserve">. </w:t>
            </w:r>
          </w:p>
          <w:p w14:paraId="5C0EBB3C" w14:textId="77777777" w:rsidR="00AF1690" w:rsidRPr="00342473" w:rsidRDefault="00AF1690" w:rsidP="005D33AE">
            <w:pPr>
              <w:pStyle w:val="Plus3pt"/>
              <w:spacing w:after="0" w:line="240" w:lineRule="auto"/>
              <w:rPr>
                <w:rFonts w:ascii="Calibri" w:hAnsi="Calibri" w:cs="Calibri"/>
                <w:b/>
                <w:sz w:val="22"/>
                <w:szCs w:val="22"/>
              </w:rPr>
            </w:pPr>
          </w:p>
          <w:p w14:paraId="1A3285FF" w14:textId="1F9C8F0E" w:rsidR="005D33AE" w:rsidRPr="00342473" w:rsidRDefault="005D33AE" w:rsidP="005D33AE">
            <w:pPr>
              <w:pStyle w:val="Plus3pt"/>
              <w:spacing w:after="0" w:line="240" w:lineRule="auto"/>
              <w:rPr>
                <w:rFonts w:ascii="Calibri" w:hAnsi="Calibri" w:cs="Calibri"/>
                <w:bCs/>
                <w:sz w:val="22"/>
                <w:szCs w:val="22"/>
              </w:rPr>
            </w:pPr>
            <w:r w:rsidRPr="00342473">
              <w:rPr>
                <w:rFonts w:ascii="Calibri" w:hAnsi="Calibri" w:cs="Calibri"/>
                <w:b/>
                <w:sz w:val="22"/>
                <w:szCs w:val="22"/>
              </w:rPr>
              <w:t xml:space="preserve">Family Care Partnership: </w:t>
            </w:r>
            <w:r w:rsidRPr="00342473">
              <w:rPr>
                <w:rFonts w:ascii="Calibri" w:hAnsi="Calibri" w:cs="Calibri"/>
                <w:bCs/>
                <w:sz w:val="22"/>
                <w:szCs w:val="22"/>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5DEB9DE2" w14:textId="77777777" w:rsidR="00AF1690" w:rsidRDefault="005D33AE" w:rsidP="005D33AE">
            <w:pPr>
              <w:spacing w:before="240" w:after="0" w:line="240" w:lineRule="auto"/>
              <w:rPr>
                <w:rFonts w:ascii="Calibri" w:hAnsi="Calibri" w:cs="Calibri"/>
                <w:sz w:val="22"/>
                <w:szCs w:val="22"/>
              </w:rPr>
            </w:pPr>
            <w:bookmarkStart w:id="1" w:name="_Hlk510451471"/>
            <w:r w:rsidRPr="00342473">
              <w:rPr>
                <w:rFonts w:ascii="Calibri" w:hAnsi="Calibri" w:cs="Calibri"/>
                <w:sz w:val="22"/>
                <w:szCs w:val="22"/>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w:t>
            </w:r>
          </w:p>
          <w:p w14:paraId="4D8E660C" w14:textId="3C31CF54" w:rsidR="005D33AE" w:rsidRPr="00342473" w:rsidRDefault="005D33AE" w:rsidP="005D33AE">
            <w:pPr>
              <w:spacing w:before="240" w:after="0" w:line="240" w:lineRule="auto"/>
              <w:rPr>
                <w:rFonts w:ascii="Calibri" w:hAnsi="Calibri" w:cs="Calibri"/>
                <w:sz w:val="22"/>
                <w:szCs w:val="22"/>
              </w:rPr>
            </w:pPr>
            <w:r w:rsidRPr="00342473">
              <w:rPr>
                <w:rFonts w:ascii="Calibri" w:hAnsi="Calibri" w:cs="Calibri"/>
                <w:sz w:val="22"/>
                <w:szCs w:val="22"/>
              </w:rPr>
              <w:t>The provider will inform the MCO when notifying their regulatory authority of incidents.</w:t>
            </w:r>
            <w:bookmarkEnd w:id="0"/>
            <w:bookmarkEnd w:id="1"/>
          </w:p>
          <w:p w14:paraId="37168926" w14:textId="70B792FA" w:rsidR="005D33AE" w:rsidRPr="00342473" w:rsidRDefault="005D33AE" w:rsidP="005D33AE">
            <w:pPr>
              <w:spacing w:before="240" w:after="0" w:line="240" w:lineRule="auto"/>
              <w:rPr>
                <w:rFonts w:ascii="Calibri" w:eastAsia="Times New Roman" w:hAnsi="Calibri" w:cs="Calibri"/>
                <w:sz w:val="22"/>
                <w:szCs w:val="22"/>
              </w:rPr>
            </w:pPr>
            <w:r w:rsidRPr="00342473">
              <w:rPr>
                <w:rFonts w:ascii="Calibri" w:eastAsia="Times New Roman" w:hAnsi="Calibri" w:cs="Calibri"/>
                <w:sz w:val="22"/>
                <w:szCs w:val="22"/>
              </w:rPr>
              <w:t>Incident reporting resources and training are available at:</w:t>
            </w:r>
          </w:p>
          <w:p w14:paraId="3133CF53" w14:textId="0DE1C03E" w:rsidR="005D33AE" w:rsidRPr="00342473" w:rsidRDefault="005D33AE" w:rsidP="005D33AE">
            <w:pPr>
              <w:numPr>
                <w:ilvl w:val="0"/>
                <w:numId w:val="10"/>
              </w:numPr>
              <w:spacing w:after="0" w:line="240" w:lineRule="auto"/>
              <w:textAlignment w:val="baseline"/>
              <w:rPr>
                <w:rFonts w:ascii="Calibri" w:eastAsiaTheme="majorEastAsia" w:hAnsi="Calibri" w:cs="Calibri"/>
                <w:sz w:val="22"/>
                <w:szCs w:val="22"/>
              </w:rPr>
            </w:pPr>
            <w:r w:rsidRPr="00342473">
              <w:rPr>
                <w:rFonts w:ascii="Calibri" w:eastAsiaTheme="majorEastAsia" w:hAnsi="Calibri" w:cs="Calibri"/>
                <w:b/>
                <w:sz w:val="22"/>
                <w:szCs w:val="22"/>
              </w:rPr>
              <w:t>Family Care</w:t>
            </w:r>
            <w:r w:rsidRPr="00342473">
              <w:rPr>
                <w:rFonts w:ascii="Calibri" w:eastAsiaTheme="majorEastAsia" w:hAnsi="Calibri" w:cs="Calibri"/>
                <w:sz w:val="22"/>
                <w:szCs w:val="22"/>
              </w:rPr>
              <w:t>:</w:t>
            </w:r>
            <w:r w:rsidRPr="00342473">
              <w:rPr>
                <w:rFonts w:ascii="Calibri" w:eastAsia="Times New Roman" w:hAnsi="Calibri" w:cs="Calibri"/>
                <w:sz w:val="22"/>
                <w:szCs w:val="22"/>
              </w:rPr>
              <w:t xml:space="preserve"> Providers section of the Inclusa website at </w:t>
            </w:r>
            <w:hyperlink r:id="rId16" w:history="1">
              <w:r w:rsidRPr="00506EBD">
                <w:rPr>
                  <w:rStyle w:val="Hyperlink"/>
                  <w:rFonts w:ascii="Calibri" w:eastAsiaTheme="majorEastAsia" w:hAnsi="Calibri" w:cs="Calibri"/>
                  <w:color w:val="215E99" w:themeColor="text2" w:themeTint="BF"/>
                  <w:sz w:val="22"/>
                  <w:szCs w:val="22"/>
                </w:rPr>
                <w:t>www.inclusa.org</w:t>
              </w:r>
            </w:hyperlink>
            <w:r w:rsidRPr="00342473">
              <w:rPr>
                <w:rFonts w:ascii="Calibri" w:eastAsiaTheme="majorEastAsia" w:hAnsi="Calibri" w:cs="Calibri"/>
                <w:sz w:val="22"/>
                <w:szCs w:val="22"/>
                <w:u w:val="single"/>
              </w:rPr>
              <w:t xml:space="preserve"> </w:t>
            </w:r>
          </w:p>
          <w:p w14:paraId="0882C9A5" w14:textId="2810ECC3" w:rsidR="005D33AE" w:rsidRPr="00342473" w:rsidRDefault="005D33AE" w:rsidP="005D33AE">
            <w:pPr>
              <w:numPr>
                <w:ilvl w:val="0"/>
                <w:numId w:val="10"/>
              </w:numPr>
              <w:spacing w:after="0" w:line="240" w:lineRule="auto"/>
              <w:textAlignment w:val="baseline"/>
              <w:rPr>
                <w:rFonts w:ascii="Calibri" w:eastAsiaTheme="majorEastAsia" w:hAnsi="Calibri" w:cs="Calibri"/>
                <w:sz w:val="22"/>
                <w:szCs w:val="22"/>
              </w:rPr>
            </w:pPr>
            <w:r w:rsidRPr="00342473">
              <w:rPr>
                <w:rFonts w:ascii="Calibri" w:eastAsiaTheme="majorEastAsia" w:hAnsi="Calibri" w:cs="Calibri"/>
                <w:b/>
                <w:bCs/>
                <w:sz w:val="22"/>
                <w:szCs w:val="22"/>
              </w:rPr>
              <w:t>Family Care Partnership</w:t>
            </w:r>
            <w:r w:rsidRPr="00342473">
              <w:rPr>
                <w:rFonts w:ascii="Calibri" w:eastAsiaTheme="majorEastAsia" w:hAnsi="Calibri" w:cs="Calibri"/>
                <w:sz w:val="22"/>
                <w:szCs w:val="22"/>
              </w:rPr>
              <w:t>: For Providers/Education/Resources section of the</w:t>
            </w:r>
            <w:r w:rsidRPr="00342473">
              <w:rPr>
                <w:rFonts w:ascii="Times New Roman" w:hAnsi="Times New Roman" w:cs="Times New Roman"/>
                <w:i/>
                <w:iCs/>
                <w:sz w:val="22"/>
                <w:szCs w:val="22"/>
              </w:rPr>
              <w:t xml:space="preserve"> i</w:t>
            </w:r>
            <w:r w:rsidRPr="00342473">
              <w:rPr>
                <w:rFonts w:ascii="Calibri" w:hAnsi="Calibri" w:cs="Calibri"/>
                <w:sz w:val="22"/>
                <w:szCs w:val="22"/>
              </w:rPr>
              <w:t>Care</w:t>
            </w:r>
            <w:r w:rsidRPr="00342473">
              <w:rPr>
                <w:rFonts w:ascii="Calibri" w:eastAsiaTheme="majorEastAsia" w:hAnsi="Calibri" w:cs="Calibri"/>
                <w:sz w:val="22"/>
                <w:szCs w:val="22"/>
              </w:rPr>
              <w:t xml:space="preserve"> website at </w:t>
            </w:r>
            <w:hyperlink r:id="rId17" w:history="1">
              <w:r w:rsidRPr="00506EBD">
                <w:rPr>
                  <w:rStyle w:val="Hyperlink"/>
                  <w:rFonts w:ascii="Calibri" w:eastAsiaTheme="majorEastAsia" w:hAnsi="Calibri" w:cs="Calibri"/>
                  <w:color w:val="215E99" w:themeColor="text2" w:themeTint="BF"/>
                  <w:sz w:val="22"/>
                  <w:szCs w:val="22"/>
                </w:rPr>
                <w:t>www.iCarehealthplan.org</w:t>
              </w:r>
            </w:hyperlink>
            <w:r w:rsidRPr="00506EBD">
              <w:rPr>
                <w:rFonts w:ascii="Calibri" w:eastAsiaTheme="majorEastAsia" w:hAnsi="Calibri" w:cs="Calibri"/>
                <w:color w:val="215E99" w:themeColor="text2" w:themeTint="BF"/>
                <w:sz w:val="22"/>
                <w:szCs w:val="22"/>
                <w:u w:val="single"/>
              </w:rPr>
              <w:t xml:space="preserve"> </w:t>
            </w:r>
            <w:r w:rsidRPr="00506EBD">
              <w:rPr>
                <w:rFonts w:ascii="Calibri" w:eastAsiaTheme="majorEastAsia" w:hAnsi="Calibri" w:cs="Calibri"/>
                <w:color w:val="215E99" w:themeColor="text2" w:themeTint="BF"/>
                <w:sz w:val="22"/>
                <w:szCs w:val="22"/>
              </w:rPr>
              <w:t xml:space="preserve"> </w:t>
            </w:r>
          </w:p>
          <w:p w14:paraId="49FD46F8" w14:textId="6834BF87" w:rsidR="005D33AE" w:rsidRPr="007E00BC" w:rsidRDefault="005D33AE" w:rsidP="005D33AE">
            <w:pPr>
              <w:spacing w:after="0" w:line="240" w:lineRule="auto"/>
              <w:ind w:left="720"/>
              <w:textAlignment w:val="baseline"/>
              <w:rPr>
                <w:rFonts w:ascii="Calibri" w:eastAsiaTheme="majorEastAsia" w:hAnsi="Calibri" w:cs="Calibri"/>
                <w:sz w:val="8"/>
                <w:szCs w:val="8"/>
              </w:rPr>
            </w:pPr>
          </w:p>
        </w:tc>
      </w:tr>
      <w:tr w:rsidR="005D33AE" w:rsidRPr="00342473" w14:paraId="214746BB" w14:textId="77777777" w:rsidTr="00F74EE1">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23DE78F0"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7B140A8" w:rsidR="005D33AE" w:rsidRPr="00342473"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The Provider agency shall give at least 30 days’ advance notice to the IDT when it is unable to provide authorized services to an individual Enrollee. The provider agency shall be responsible </w:t>
            </w:r>
            <w:proofErr w:type="gramStart"/>
            <w:r w:rsidRPr="00342473">
              <w:rPr>
                <w:rFonts w:ascii="Calibri" w:hAnsi="Calibri" w:cs="Calibri"/>
                <w:sz w:val="22"/>
                <w:szCs w:val="22"/>
              </w:rPr>
              <w:t>to provide</w:t>
            </w:r>
            <w:proofErr w:type="gramEnd"/>
            <w:r w:rsidRPr="00342473">
              <w:rPr>
                <w:rFonts w:ascii="Calibri" w:hAnsi="Calibri" w:cs="Calibri"/>
                <w:sz w:val="22"/>
                <w:szCs w:val="22"/>
              </w:rPr>
              <w:t xml:space="preserve"> authorized services during this </w:t>
            </w:r>
            <w:proofErr w:type="gramStart"/>
            <w:r w:rsidRPr="00342473">
              <w:rPr>
                <w:rFonts w:ascii="Calibri" w:hAnsi="Calibri" w:cs="Calibri"/>
                <w:sz w:val="22"/>
                <w:szCs w:val="22"/>
              </w:rPr>
              <w:t>time period</w:t>
            </w:r>
            <w:proofErr w:type="gramEnd"/>
            <w:r w:rsidRPr="00342473">
              <w:rPr>
                <w:rFonts w:ascii="Calibri" w:hAnsi="Calibri" w:cs="Calibri"/>
                <w:sz w:val="22"/>
                <w:szCs w:val="22"/>
              </w:rPr>
              <w:t>.</w:t>
            </w:r>
          </w:p>
          <w:p w14:paraId="1277072C" w14:textId="77777777" w:rsidR="005D33AE" w:rsidRPr="00342473" w:rsidRDefault="005D33AE" w:rsidP="005D33AE">
            <w:pPr>
              <w:pStyle w:val="Plus3pt"/>
              <w:spacing w:after="0" w:line="240" w:lineRule="auto"/>
              <w:rPr>
                <w:rFonts w:ascii="Calibri" w:hAnsi="Calibri" w:cs="Calibri"/>
                <w:sz w:val="22"/>
                <w:szCs w:val="22"/>
              </w:rPr>
            </w:pPr>
          </w:p>
          <w:p w14:paraId="11E1DF7C" w14:textId="40E743C9" w:rsidR="005D33AE" w:rsidRPr="00342473" w:rsidRDefault="005D33AE" w:rsidP="005D33AE">
            <w:pPr>
              <w:autoSpaceDE w:val="0"/>
              <w:autoSpaceDN w:val="0"/>
              <w:adjustRightInd w:val="0"/>
              <w:spacing w:after="0" w:line="240" w:lineRule="auto"/>
              <w:rPr>
                <w:rFonts w:ascii="Calibri" w:hAnsi="Calibri" w:cs="Calibri"/>
                <w:sz w:val="22"/>
                <w:szCs w:val="22"/>
              </w:rPr>
            </w:pPr>
            <w:r w:rsidRPr="00342473">
              <w:rPr>
                <w:rFonts w:ascii="Calibri" w:hAnsi="Calibri" w:cs="Calibri"/>
                <w:sz w:val="22"/>
                <w:szCs w:val="22"/>
              </w:rPr>
              <w:t>The IDT or designated staff person will notify the Provider agency when services are to be discontinued. The IDT will make every effort to notify the provider at least 30 days in advance.</w:t>
            </w:r>
          </w:p>
        </w:tc>
      </w:tr>
    </w:tbl>
    <w:p w14:paraId="174B1C5E" w14:textId="77777777" w:rsidR="007E00BC" w:rsidRDefault="007E00B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42473" w:rsidRPr="00342473" w14:paraId="63F0583D"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4A8CD16D" w:rsidR="003F0291" w:rsidRPr="00053AA5" w:rsidRDefault="004C5D48" w:rsidP="00C2256E">
            <w:pPr>
              <w:spacing w:after="0"/>
              <w:jc w:val="center"/>
              <w:rPr>
                <w:rFonts w:ascii="Calibri" w:hAnsi="Calibri" w:cs="Calibri"/>
                <w:sz w:val="24"/>
                <w:szCs w:val="24"/>
              </w:rPr>
            </w:pPr>
            <w:r w:rsidRPr="00053AA5">
              <w:rPr>
                <w:rFonts w:ascii="Calibri" w:hAnsi="Calibri" w:cs="Calibri"/>
                <w:b/>
                <w:bCs/>
                <w:sz w:val="24"/>
                <w:szCs w:val="24"/>
              </w:rPr>
              <w:lastRenderedPageBreak/>
              <w:t>8</w:t>
            </w:r>
            <w:r w:rsidR="003F0291" w:rsidRPr="00053AA5">
              <w:rPr>
                <w:rFonts w:ascii="Calibri" w:hAnsi="Calibri" w:cs="Calibri"/>
                <w:b/>
                <w:bCs/>
                <w:sz w:val="24"/>
                <w:szCs w:val="24"/>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053AA5" w:rsidRDefault="003F0291" w:rsidP="00C2256E">
            <w:pPr>
              <w:spacing w:after="0"/>
              <w:jc w:val="center"/>
              <w:rPr>
                <w:rFonts w:ascii="Calibri" w:hAnsi="Calibri" w:cs="Calibri"/>
                <w:sz w:val="24"/>
                <w:szCs w:val="24"/>
              </w:rPr>
            </w:pPr>
            <w:r w:rsidRPr="00053AA5">
              <w:rPr>
                <w:rFonts w:ascii="Calibri" w:hAnsi="Calibri" w:cs="Calibri"/>
                <w:b/>
                <w:bCs/>
                <w:sz w:val="24"/>
                <w:szCs w:val="24"/>
              </w:rPr>
              <w:t>Quality Program</w:t>
            </w:r>
          </w:p>
        </w:tc>
      </w:tr>
      <w:tr w:rsidR="00342473" w:rsidRPr="00342473" w14:paraId="0A2C7E53" w14:textId="77777777" w:rsidTr="00F74EE1">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342473" w:rsidRDefault="004C5D48" w:rsidP="00C2256E">
            <w:pPr>
              <w:spacing w:after="0"/>
              <w:jc w:val="center"/>
              <w:rPr>
                <w:rFonts w:ascii="Calibri" w:hAnsi="Calibri" w:cs="Calibri"/>
                <w:sz w:val="22"/>
                <w:szCs w:val="22"/>
              </w:rPr>
            </w:pPr>
            <w:r w:rsidRPr="00342473">
              <w:rPr>
                <w:rFonts w:ascii="Calibri" w:hAnsi="Calibri" w:cs="Calibri"/>
                <w:sz w:val="22"/>
                <w:szCs w:val="22"/>
              </w:rPr>
              <w:t>8</w:t>
            </w:r>
            <w:r w:rsidR="003F0291" w:rsidRPr="00342473">
              <w:rPr>
                <w:rFonts w:ascii="Calibri" w:hAnsi="Calibri" w:cs="Calibri"/>
                <w:sz w:val="22"/>
                <w:szCs w:val="22"/>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F354FF4" w:rsidR="003F0291" w:rsidRPr="00342473" w:rsidRDefault="00FB6020" w:rsidP="00F74EE1">
            <w:pPr>
              <w:spacing w:after="0" w:line="240" w:lineRule="auto"/>
              <w:rPr>
                <w:rFonts w:ascii="Calibri" w:hAnsi="Calibri" w:cs="Calibri"/>
                <w:sz w:val="22"/>
                <w:szCs w:val="22"/>
              </w:rPr>
            </w:pPr>
            <w:r w:rsidRPr="00342473">
              <w:rPr>
                <w:rFonts w:ascii="Times New Roman" w:hAnsi="Times New Roman" w:cs="Times New Roman"/>
                <w:i/>
                <w:iCs/>
                <w:sz w:val="22"/>
                <w:szCs w:val="22"/>
              </w:rPr>
              <w:t>i</w:t>
            </w:r>
            <w:r w:rsidRPr="00342473">
              <w:rPr>
                <w:rFonts w:ascii="Calibri" w:hAnsi="Calibri" w:cs="Calibri"/>
                <w:sz w:val="22"/>
                <w:szCs w:val="22"/>
              </w:rPr>
              <w:t>Care</w:t>
            </w:r>
            <w:r w:rsidR="00506146" w:rsidRPr="00342473">
              <w:rPr>
                <w:rFonts w:ascii="Calibri" w:hAnsi="Calibri" w:cs="Calibri"/>
                <w:sz w:val="22"/>
                <w:szCs w:val="22"/>
              </w:rPr>
              <w:t xml:space="preserve"> q</w:t>
            </w:r>
            <w:r w:rsidR="038D5A92" w:rsidRPr="00342473">
              <w:rPr>
                <w:rFonts w:ascii="Calibri" w:hAnsi="Calibri" w:cs="Calibri"/>
                <w:sz w:val="22"/>
                <w:szCs w:val="22"/>
              </w:rPr>
              <w:t>uality</w:t>
            </w:r>
            <w:r w:rsidR="003F0291" w:rsidRPr="00342473">
              <w:rPr>
                <w:rFonts w:ascii="Calibri" w:hAnsi="Calibri" w:cs="Calibri"/>
                <w:sz w:val="22"/>
                <w:szCs w:val="22"/>
              </w:rPr>
              <w:t xml:space="preserve">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68522DFC" w14:textId="77777777" w:rsidR="00C2256E" w:rsidRPr="00342473" w:rsidRDefault="00C2256E" w:rsidP="00F74EE1">
            <w:pPr>
              <w:spacing w:after="0" w:line="240" w:lineRule="auto"/>
              <w:rPr>
                <w:rFonts w:ascii="Calibri" w:hAnsi="Calibri" w:cs="Calibri"/>
                <w:sz w:val="22"/>
                <w:szCs w:val="22"/>
              </w:rPr>
            </w:pPr>
          </w:p>
          <w:p w14:paraId="18943E73" w14:textId="2C144ADA" w:rsidR="003F0291" w:rsidRPr="00342473" w:rsidRDefault="003F0291" w:rsidP="00F74EE1">
            <w:pPr>
              <w:spacing w:after="0" w:line="240" w:lineRule="auto"/>
              <w:rPr>
                <w:rFonts w:ascii="Calibri" w:hAnsi="Calibri" w:cs="Calibri"/>
                <w:sz w:val="22"/>
                <w:szCs w:val="22"/>
              </w:rPr>
            </w:pPr>
            <w:r w:rsidRPr="00342473">
              <w:rPr>
                <w:rFonts w:ascii="Calibri" w:hAnsi="Calibri" w:cs="Calibri"/>
                <w:sz w:val="22"/>
                <w:szCs w:val="22"/>
              </w:rPr>
              <w:t xml:space="preserve">It is the responsibility of providers and provider agencies to maintain the regulatory and contractual standards as outlined in this section. </w:t>
            </w:r>
            <w:r w:rsidR="00FB6020" w:rsidRPr="00342473">
              <w:rPr>
                <w:rFonts w:ascii="Times New Roman" w:hAnsi="Times New Roman" w:cs="Times New Roman"/>
                <w:i/>
                <w:iCs/>
                <w:sz w:val="22"/>
                <w:szCs w:val="22"/>
              </w:rPr>
              <w:t>i</w:t>
            </w:r>
            <w:r w:rsidR="00FB6020" w:rsidRPr="00342473">
              <w:rPr>
                <w:rFonts w:ascii="Calibri" w:hAnsi="Calibri" w:cs="Calibri"/>
                <w:sz w:val="22"/>
                <w:szCs w:val="22"/>
              </w:rPr>
              <w:t>Care</w:t>
            </w:r>
            <w:r w:rsidRPr="00342473">
              <w:rPr>
                <w:rFonts w:ascii="Calibri" w:hAnsi="Calibri" w:cs="Calibri"/>
                <w:sz w:val="22"/>
                <w:szCs w:val="22"/>
              </w:rPr>
              <w:t xml:space="preserve"> will monitor compliance with these standards to ensure the services purchased are of the highest quality.</w:t>
            </w:r>
          </w:p>
        </w:tc>
      </w:tr>
      <w:tr w:rsidR="00342473" w:rsidRPr="00342473" w14:paraId="566705E1" w14:textId="77777777" w:rsidTr="00F74EE1">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0018078A" w:rsidR="003F0291" w:rsidRPr="00342473" w:rsidRDefault="004C5D48" w:rsidP="00C2256E">
            <w:pPr>
              <w:spacing w:after="0"/>
              <w:jc w:val="center"/>
              <w:rPr>
                <w:rFonts w:ascii="Calibri" w:hAnsi="Calibri" w:cs="Calibri"/>
                <w:b/>
                <w:bCs/>
                <w:sz w:val="22"/>
                <w:szCs w:val="22"/>
              </w:rPr>
            </w:pPr>
            <w:r w:rsidRPr="00342473">
              <w:rPr>
                <w:rFonts w:ascii="Calibri" w:hAnsi="Calibri" w:cs="Calibri"/>
                <w:sz w:val="22"/>
                <w:szCs w:val="22"/>
              </w:rPr>
              <w:t>8</w:t>
            </w:r>
            <w:r w:rsidR="003F0291" w:rsidRPr="00342473">
              <w:rPr>
                <w:rFonts w:ascii="Calibri" w:hAnsi="Calibri" w:cs="Calibri"/>
                <w:sz w:val="22"/>
                <w:szCs w:val="22"/>
              </w:rPr>
              <w:t>.</w:t>
            </w:r>
            <w:r w:rsidR="007C7B9A" w:rsidRPr="00342473">
              <w:rPr>
                <w:rFonts w:ascii="Calibri" w:hAnsi="Calibri" w:cs="Calibri"/>
                <w:sz w:val="22"/>
                <w:szCs w:val="22"/>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342473" w:rsidRDefault="003F0291" w:rsidP="00F74EE1">
            <w:pPr>
              <w:spacing w:after="0" w:line="240" w:lineRule="auto"/>
              <w:ind w:left="58" w:hanging="29"/>
              <w:rPr>
                <w:rFonts w:ascii="Calibri" w:hAnsi="Calibri" w:cs="Calibri"/>
                <w:b/>
                <w:sz w:val="22"/>
                <w:szCs w:val="22"/>
              </w:rPr>
            </w:pPr>
            <w:r w:rsidRPr="00342473">
              <w:rPr>
                <w:rFonts w:ascii="Calibri" w:hAnsi="Calibri" w:cs="Calibri"/>
                <w:b/>
                <w:sz w:val="22"/>
                <w:szCs w:val="22"/>
              </w:rPr>
              <w:t xml:space="preserve">Quality Performance Indicators </w:t>
            </w:r>
          </w:p>
          <w:p w14:paraId="2D031E49" w14:textId="77777777" w:rsidR="003F0291" w:rsidRPr="00342473" w:rsidRDefault="003F0291" w:rsidP="00C86A45">
            <w:pPr>
              <w:pStyle w:val="ListParagraph"/>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Legal/Regulatory Compliance- evidenced by regulatory review with no deficiencies, type of deficiency and/or effective and timely response to Statement of Deficiency</w:t>
            </w:r>
          </w:p>
          <w:p w14:paraId="6BAD966E" w14:textId="77777777" w:rsidR="003F0291" w:rsidRPr="00342473" w:rsidRDefault="003F0291" w:rsidP="00C86A45">
            <w:pPr>
              <w:pStyle w:val="ListParagraph"/>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342473" w:rsidRDefault="003F0291" w:rsidP="00C86A45">
            <w:pPr>
              <w:pStyle w:val="ListParagraph"/>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Performance record of contracted activities- </w:t>
            </w:r>
          </w:p>
          <w:p w14:paraId="71E0D2F0" w14:textId="034E0088" w:rsidR="003F0291" w:rsidRPr="00342473" w:rsidRDefault="003F0291" w:rsidP="00C86A45">
            <w:pPr>
              <w:pStyle w:val="ListParagraph"/>
              <w:numPr>
                <w:ilvl w:val="1"/>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tracking of number, frequency, and outcomes of </w:t>
            </w:r>
            <w:r w:rsidR="00155219" w:rsidRPr="00342473">
              <w:rPr>
                <w:rFonts w:ascii="Calibri" w:hAnsi="Calibri" w:cs="Calibri"/>
                <w:sz w:val="22"/>
                <w:szCs w:val="22"/>
              </w:rPr>
              <w:t>Member</w:t>
            </w:r>
            <w:r w:rsidRPr="00342473">
              <w:rPr>
                <w:rFonts w:ascii="Calibri" w:hAnsi="Calibri" w:cs="Calibri"/>
                <w:sz w:val="22"/>
                <w:szCs w:val="22"/>
              </w:rPr>
              <w:t xml:space="preserve"> Incident Reports related to provider performance</w:t>
            </w:r>
          </w:p>
          <w:p w14:paraId="59092750" w14:textId="77777777" w:rsidR="003F0291" w:rsidRPr="00342473" w:rsidRDefault="003F0291" w:rsidP="00C86A45">
            <w:pPr>
              <w:pStyle w:val="ListParagraph"/>
              <w:numPr>
                <w:ilvl w:val="1"/>
                <w:numId w:val="4"/>
              </w:numPr>
              <w:spacing w:after="0" w:line="240" w:lineRule="auto"/>
              <w:outlineLvl w:val="0"/>
              <w:rPr>
                <w:rFonts w:ascii="Calibri" w:hAnsi="Calibri" w:cs="Calibri"/>
                <w:sz w:val="22"/>
                <w:szCs w:val="22"/>
              </w:rPr>
            </w:pPr>
            <w:r w:rsidRPr="00342473">
              <w:rPr>
                <w:rFonts w:ascii="Calibri" w:hAnsi="Calibri" w:cs="Calibri"/>
                <w:sz w:val="22"/>
                <w:szCs w:val="22"/>
              </w:rPr>
              <w:t>tracking of successful service provision (Enrollee achieving goals/outcomes, increased Enrollee independence and community participation, etc.)</w:t>
            </w:r>
          </w:p>
          <w:p w14:paraId="20E8FE6A" w14:textId="31E4D0A2" w:rsidR="00F04D77" w:rsidRPr="00342473" w:rsidRDefault="003F0291" w:rsidP="00C86A45">
            <w:pPr>
              <w:pStyle w:val="ListParagraph"/>
              <w:keepNext/>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Contract Compliance- formal or informal review and identification of compliance with </w:t>
            </w:r>
            <w:r w:rsidR="00560877" w:rsidRPr="00342473">
              <w:rPr>
                <w:rFonts w:ascii="Calibri" w:hAnsi="Calibri" w:cs="Calibri"/>
                <w:sz w:val="22"/>
                <w:szCs w:val="22"/>
              </w:rPr>
              <w:t xml:space="preserve">MCO </w:t>
            </w:r>
            <w:r w:rsidRPr="00342473">
              <w:rPr>
                <w:rFonts w:ascii="Calibri" w:hAnsi="Calibri" w:cs="Calibri"/>
                <w:sz w:val="22"/>
                <w:szCs w:val="22"/>
              </w:rPr>
              <w:t>contract terms, provider service expectation terms, applicable policies/procedures for contracted providers</w:t>
            </w:r>
          </w:p>
          <w:p w14:paraId="6946A64F" w14:textId="6659B521" w:rsidR="003F0291" w:rsidRPr="00342473" w:rsidRDefault="003F0291" w:rsidP="00C86A45">
            <w:pPr>
              <w:pStyle w:val="ListParagraph"/>
              <w:keepNext/>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Availability and Responsiveness- related to referrals or updates to services, reporting and communication activities with </w:t>
            </w:r>
            <w:r w:rsidR="00F04D77" w:rsidRPr="00342473">
              <w:rPr>
                <w:rFonts w:ascii="Calibri" w:hAnsi="Calibri" w:cs="Calibri"/>
                <w:sz w:val="22"/>
                <w:szCs w:val="22"/>
              </w:rPr>
              <w:t>MCO</w:t>
            </w:r>
            <w:r w:rsidRPr="00342473">
              <w:rPr>
                <w:rFonts w:ascii="Calibri" w:hAnsi="Calibri" w:cs="Calibri"/>
                <w:sz w:val="22"/>
                <w:szCs w:val="22"/>
              </w:rPr>
              <w:t xml:space="preserve"> staff.</w:t>
            </w:r>
          </w:p>
        </w:tc>
      </w:tr>
      <w:tr w:rsidR="003F0291" w:rsidRPr="00342473" w14:paraId="331F4167" w14:textId="77777777" w:rsidTr="007E764C">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5BE2DCD" w:rsidR="003F0291" w:rsidRPr="00342473" w:rsidRDefault="004C5D48" w:rsidP="00C2256E">
            <w:pPr>
              <w:spacing w:after="0"/>
              <w:jc w:val="center"/>
              <w:rPr>
                <w:rFonts w:ascii="Calibri" w:hAnsi="Calibri" w:cs="Calibri"/>
                <w:sz w:val="22"/>
                <w:szCs w:val="22"/>
              </w:rPr>
            </w:pPr>
            <w:r w:rsidRPr="00342473">
              <w:rPr>
                <w:rFonts w:ascii="Calibri" w:hAnsi="Calibri" w:cs="Calibri"/>
                <w:sz w:val="22"/>
                <w:szCs w:val="22"/>
              </w:rPr>
              <w:t>8</w:t>
            </w:r>
            <w:r w:rsidR="003F0291" w:rsidRPr="00342473">
              <w:rPr>
                <w:rFonts w:ascii="Calibri" w:hAnsi="Calibri" w:cs="Calibri"/>
                <w:sz w:val="22"/>
                <w:szCs w:val="22"/>
              </w:rPr>
              <w:t>.</w:t>
            </w:r>
            <w:r w:rsidR="007C7B9A" w:rsidRPr="00342473">
              <w:rPr>
                <w:rFonts w:ascii="Calibri" w:hAnsi="Calibri" w:cs="Calibri"/>
                <w:sz w:val="22"/>
                <w:szCs w:val="22"/>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1782E7CE" w:rsidR="003F0291" w:rsidRPr="00342473" w:rsidRDefault="003F0291" w:rsidP="00A260C1">
            <w:pPr>
              <w:spacing w:after="0" w:line="240" w:lineRule="auto"/>
              <w:ind w:left="58" w:hanging="29"/>
              <w:rPr>
                <w:rFonts w:ascii="Calibri" w:hAnsi="Calibri" w:cs="Calibri"/>
                <w:b/>
                <w:sz w:val="22"/>
                <w:szCs w:val="22"/>
              </w:rPr>
            </w:pPr>
            <w:r w:rsidRPr="00342473">
              <w:rPr>
                <w:rFonts w:ascii="Calibri" w:hAnsi="Calibri" w:cs="Calibri"/>
                <w:b/>
                <w:sz w:val="22"/>
                <w:szCs w:val="22"/>
              </w:rPr>
              <w:t xml:space="preserve">Expectations of Providers and </w:t>
            </w:r>
            <w:r w:rsidR="00560877" w:rsidRPr="00342473">
              <w:rPr>
                <w:rFonts w:ascii="Calibri" w:hAnsi="Calibri" w:cs="Calibri"/>
                <w:b/>
                <w:sz w:val="22"/>
                <w:szCs w:val="22"/>
              </w:rPr>
              <w:t>MCO</w:t>
            </w:r>
            <w:r w:rsidRPr="00342473">
              <w:rPr>
                <w:rFonts w:ascii="Calibri" w:hAnsi="Calibri" w:cs="Calibri"/>
                <w:b/>
                <w:sz w:val="22"/>
                <w:szCs w:val="22"/>
              </w:rPr>
              <w:t xml:space="preserve"> for Quality Assurance Activities</w:t>
            </w:r>
          </w:p>
          <w:p w14:paraId="0400B82C" w14:textId="66979349"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Collaboration</w:t>
            </w:r>
            <w:r w:rsidRPr="00342473">
              <w:rPr>
                <w:rFonts w:ascii="Calibri" w:hAnsi="Calibri" w:cs="Calibri"/>
                <w:sz w:val="22"/>
                <w:szCs w:val="22"/>
              </w:rPr>
              <w:t xml:space="preserve">: working in a goal oriented, professional, and team-based approach with </w:t>
            </w:r>
            <w:r w:rsidR="00560877" w:rsidRPr="00342473">
              <w:rPr>
                <w:rFonts w:ascii="Calibri" w:hAnsi="Calibri" w:cs="Calibri"/>
                <w:sz w:val="22"/>
                <w:szCs w:val="22"/>
              </w:rPr>
              <w:t xml:space="preserve">MCO </w:t>
            </w:r>
            <w:r w:rsidRPr="00342473">
              <w:rPr>
                <w:rFonts w:ascii="Calibri" w:hAnsi="Calibri" w:cs="Calibri"/>
                <w:sz w:val="22"/>
                <w:szCs w:val="22"/>
              </w:rPr>
              <w:t>representatives to identify core issues to quality concerns, strategies to improve, and implementing those strategies</w:t>
            </w:r>
          </w:p>
          <w:p w14:paraId="2AA61586" w14:textId="3A6F7BF5"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Responsiveness</w:t>
            </w:r>
            <w:r w:rsidRPr="00342473">
              <w:rPr>
                <w:rFonts w:ascii="Calibri" w:hAnsi="Calibri" w:cs="Calibri"/>
                <w:sz w:val="22"/>
                <w:szCs w:val="22"/>
              </w:rPr>
              <w:t xml:space="preserve">: actions taken upon request and in a timely manner to resolve and improve identified issues. This may include submitted documents to </w:t>
            </w:r>
            <w:r w:rsidR="00F04D77" w:rsidRPr="00342473">
              <w:rPr>
                <w:rFonts w:ascii="Calibri" w:hAnsi="Calibri" w:cs="Calibri"/>
                <w:sz w:val="22"/>
                <w:szCs w:val="22"/>
              </w:rPr>
              <w:t>MCO</w:t>
            </w:r>
            <w:r w:rsidRPr="00342473">
              <w:rPr>
                <w:rFonts w:ascii="Calibri" w:hAnsi="Calibri" w:cs="Calibri"/>
                <w:sz w:val="22"/>
                <w:szCs w:val="22"/>
              </w:rPr>
              <w:t xml:space="preserve">, responding to calls, emails, or other inquiries, keeping </w:t>
            </w:r>
            <w:r w:rsidR="00F04D77" w:rsidRPr="00342473">
              <w:rPr>
                <w:rFonts w:ascii="Calibri" w:hAnsi="Calibri" w:cs="Calibri"/>
                <w:sz w:val="22"/>
                <w:szCs w:val="22"/>
              </w:rPr>
              <w:t>MCO</w:t>
            </w:r>
            <w:r w:rsidRPr="00342473">
              <w:rPr>
                <w:rFonts w:ascii="Calibri" w:hAnsi="Calibri" w:cs="Calibri"/>
                <w:sz w:val="22"/>
                <w:szCs w:val="22"/>
              </w:rPr>
              <w:t xml:space="preserve"> designated staff informed of progress, barriers, and milestones achieved during quality improvement activities</w:t>
            </w:r>
          </w:p>
          <w:p w14:paraId="40948F98" w14:textId="77777777"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Systems perspective to improvement</w:t>
            </w:r>
            <w:r w:rsidRPr="00342473">
              <w:rPr>
                <w:rFonts w:ascii="Calibri" w:hAnsi="Calibri" w:cs="Calibri"/>
                <w:sz w:val="22"/>
                <w:szCs w:val="22"/>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Enrollee-centered solutions to issues</w:t>
            </w:r>
            <w:r w:rsidRPr="00342473">
              <w:rPr>
                <w:rFonts w:ascii="Calibri" w:hAnsi="Calibri" w:cs="Calibri"/>
                <w:sz w:val="22"/>
                <w:szCs w:val="22"/>
              </w:rPr>
              <w:t>: relentlessly striving to implement solutions with the focus on keeping services Enrollee-centered and achieving the goals and outcomes identified for persons served</w:t>
            </w:r>
          </w:p>
          <w:p w14:paraId="53EFD730" w14:textId="07CEC27D" w:rsidR="003F0291" w:rsidRPr="00342473" w:rsidRDefault="00FB6020" w:rsidP="00A260C1">
            <w:pPr>
              <w:spacing w:after="0" w:line="240" w:lineRule="auto"/>
              <w:rPr>
                <w:rFonts w:ascii="Calibri" w:hAnsi="Calibri" w:cs="Calibri"/>
                <w:sz w:val="22"/>
                <w:szCs w:val="22"/>
              </w:rPr>
            </w:pPr>
            <w:r w:rsidRPr="00342473">
              <w:rPr>
                <w:rFonts w:ascii="Times New Roman" w:hAnsi="Times New Roman" w:cs="Times New Roman"/>
                <w:i/>
                <w:iCs/>
                <w:sz w:val="22"/>
                <w:szCs w:val="22"/>
              </w:rPr>
              <w:t>i</w:t>
            </w:r>
            <w:r w:rsidRPr="00342473">
              <w:rPr>
                <w:rFonts w:ascii="Calibri" w:hAnsi="Calibri" w:cs="Calibri"/>
                <w:sz w:val="22"/>
                <w:szCs w:val="22"/>
              </w:rPr>
              <w:t>Care</w:t>
            </w:r>
            <w:r w:rsidR="003F0291" w:rsidRPr="00342473">
              <w:rPr>
                <w:rFonts w:ascii="Calibri" w:hAnsi="Calibri" w:cs="Calibri"/>
                <w:sz w:val="22"/>
                <w:szCs w:val="22"/>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342473" w:rsidRDefault="003F0291" w:rsidP="003F0291">
      <w:pPr>
        <w:rPr>
          <w:rFonts w:ascii="Calibri" w:hAnsi="Calibri" w:cs="Calibri"/>
          <w:sz w:val="22"/>
          <w:szCs w:val="22"/>
        </w:rPr>
      </w:pPr>
    </w:p>
    <w:p w14:paraId="0B1AE235" w14:textId="77777777" w:rsidR="003F0291" w:rsidRPr="00342473" w:rsidRDefault="003F0291" w:rsidP="003F0291">
      <w:pPr>
        <w:rPr>
          <w:rFonts w:ascii="Calibri" w:hAnsi="Calibri" w:cs="Calibri"/>
          <w:sz w:val="22"/>
          <w:szCs w:val="22"/>
        </w:rPr>
      </w:pPr>
    </w:p>
    <w:sectPr w:rsidR="003F0291" w:rsidRPr="00342473"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C1BFB" w14:textId="77777777" w:rsidR="00205DA5" w:rsidRDefault="00205DA5" w:rsidP="003F0291">
      <w:pPr>
        <w:spacing w:after="0"/>
      </w:pPr>
      <w:r>
        <w:separator/>
      </w:r>
    </w:p>
  </w:endnote>
  <w:endnote w:type="continuationSeparator" w:id="0">
    <w:p w14:paraId="32CB1F88" w14:textId="77777777" w:rsidR="00205DA5" w:rsidRDefault="00205DA5" w:rsidP="003F0291">
      <w:pPr>
        <w:spacing w:after="0"/>
      </w:pPr>
      <w:r>
        <w:continuationSeparator/>
      </w:r>
    </w:p>
  </w:endnote>
  <w:endnote w:type="continuationNotice" w:id="1">
    <w:p w14:paraId="5CB38F48" w14:textId="77777777" w:rsidR="00205DA5" w:rsidRDefault="00205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106501"/>
      <w:docPartObj>
        <w:docPartGallery w:val="Page Numbers (Bottom of Page)"/>
        <w:docPartUnique/>
      </w:docPartObj>
    </w:sdtPr>
    <w:sdtEndPr/>
    <w:sdtContent>
      <w:sdt>
        <w:sdtPr>
          <w:id w:val="-1769616900"/>
          <w:docPartObj>
            <w:docPartGallery w:val="Page Numbers (Top of Page)"/>
            <w:docPartUnique/>
          </w:docPartObj>
        </w:sdtPr>
        <w:sdtEndPr/>
        <w:sdtContent>
          <w:p w14:paraId="67712AD8" w14:textId="0FAA14E7" w:rsidR="005F69FB" w:rsidRDefault="005F69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52CB" w14:textId="77777777" w:rsidR="00205DA5" w:rsidRDefault="00205DA5" w:rsidP="003F0291">
      <w:pPr>
        <w:spacing w:after="0"/>
      </w:pPr>
      <w:r>
        <w:separator/>
      </w:r>
    </w:p>
  </w:footnote>
  <w:footnote w:type="continuationSeparator" w:id="0">
    <w:p w14:paraId="3662546E" w14:textId="77777777" w:rsidR="00205DA5" w:rsidRDefault="00205DA5" w:rsidP="003F0291">
      <w:pPr>
        <w:spacing w:after="0"/>
      </w:pPr>
      <w:r>
        <w:continuationSeparator/>
      </w:r>
    </w:p>
  </w:footnote>
  <w:footnote w:type="continuationNotice" w:id="1">
    <w:p w14:paraId="4713BA5C" w14:textId="77777777" w:rsidR="00205DA5" w:rsidRDefault="00205D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4078"/>
    <w:multiLevelType w:val="hybridMultilevel"/>
    <w:tmpl w:val="F25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5E93"/>
    <w:multiLevelType w:val="hybridMultilevel"/>
    <w:tmpl w:val="E762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552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2646D161"/>
    <w:multiLevelType w:val="hybridMultilevel"/>
    <w:tmpl w:val="395E16EC"/>
    <w:lvl w:ilvl="0" w:tplc="B506364A">
      <w:start w:val="1"/>
      <w:numFmt w:val="bullet"/>
      <w:lvlText w:val=""/>
      <w:lvlJc w:val="left"/>
      <w:pPr>
        <w:ind w:left="720" w:hanging="360"/>
      </w:pPr>
      <w:rPr>
        <w:rFonts w:ascii="Symbol" w:hAnsi="Symbol" w:hint="default"/>
      </w:rPr>
    </w:lvl>
    <w:lvl w:ilvl="1" w:tplc="1938C714">
      <w:start w:val="1"/>
      <w:numFmt w:val="bullet"/>
      <w:lvlText w:val="o"/>
      <w:lvlJc w:val="left"/>
      <w:pPr>
        <w:ind w:left="1440" w:hanging="360"/>
      </w:pPr>
      <w:rPr>
        <w:rFonts w:ascii="Courier New" w:hAnsi="Courier New" w:hint="default"/>
      </w:rPr>
    </w:lvl>
    <w:lvl w:ilvl="2" w:tplc="E17A8B64">
      <w:start w:val="1"/>
      <w:numFmt w:val="bullet"/>
      <w:lvlText w:val=""/>
      <w:lvlJc w:val="left"/>
      <w:pPr>
        <w:ind w:left="2160" w:hanging="360"/>
      </w:pPr>
      <w:rPr>
        <w:rFonts w:ascii="Wingdings" w:hAnsi="Wingdings" w:hint="default"/>
      </w:rPr>
    </w:lvl>
    <w:lvl w:ilvl="3" w:tplc="034AAF70">
      <w:start w:val="1"/>
      <w:numFmt w:val="bullet"/>
      <w:lvlText w:val=""/>
      <w:lvlJc w:val="left"/>
      <w:pPr>
        <w:ind w:left="2880" w:hanging="360"/>
      </w:pPr>
      <w:rPr>
        <w:rFonts w:ascii="Symbol" w:hAnsi="Symbol" w:hint="default"/>
      </w:rPr>
    </w:lvl>
    <w:lvl w:ilvl="4" w:tplc="D9A29B82">
      <w:start w:val="1"/>
      <w:numFmt w:val="bullet"/>
      <w:lvlText w:val="o"/>
      <w:lvlJc w:val="left"/>
      <w:pPr>
        <w:ind w:left="3600" w:hanging="360"/>
      </w:pPr>
      <w:rPr>
        <w:rFonts w:ascii="Courier New" w:hAnsi="Courier New" w:hint="default"/>
      </w:rPr>
    </w:lvl>
    <w:lvl w:ilvl="5" w:tplc="73669510">
      <w:start w:val="1"/>
      <w:numFmt w:val="bullet"/>
      <w:lvlText w:val=""/>
      <w:lvlJc w:val="left"/>
      <w:pPr>
        <w:ind w:left="4320" w:hanging="360"/>
      </w:pPr>
      <w:rPr>
        <w:rFonts w:ascii="Wingdings" w:hAnsi="Wingdings" w:hint="default"/>
      </w:rPr>
    </w:lvl>
    <w:lvl w:ilvl="6" w:tplc="2886209A">
      <w:start w:val="1"/>
      <w:numFmt w:val="bullet"/>
      <w:lvlText w:val=""/>
      <w:lvlJc w:val="left"/>
      <w:pPr>
        <w:ind w:left="5040" w:hanging="360"/>
      </w:pPr>
      <w:rPr>
        <w:rFonts w:ascii="Symbol" w:hAnsi="Symbol" w:hint="default"/>
      </w:rPr>
    </w:lvl>
    <w:lvl w:ilvl="7" w:tplc="109EC534">
      <w:start w:val="1"/>
      <w:numFmt w:val="bullet"/>
      <w:lvlText w:val="o"/>
      <w:lvlJc w:val="left"/>
      <w:pPr>
        <w:ind w:left="5760" w:hanging="360"/>
      </w:pPr>
      <w:rPr>
        <w:rFonts w:ascii="Courier New" w:hAnsi="Courier New" w:hint="default"/>
      </w:rPr>
    </w:lvl>
    <w:lvl w:ilvl="8" w:tplc="F00460C6">
      <w:start w:val="1"/>
      <w:numFmt w:val="bullet"/>
      <w:lvlText w:val=""/>
      <w:lvlJc w:val="left"/>
      <w:pPr>
        <w:ind w:left="6480" w:hanging="360"/>
      </w:pPr>
      <w:rPr>
        <w:rFonts w:ascii="Wingdings" w:hAnsi="Wingdings" w:hint="default"/>
      </w:rPr>
    </w:lvl>
  </w:abstractNum>
  <w:abstractNum w:abstractNumId="6" w15:restartNumberingAfterBreak="0">
    <w:nsid w:val="2B981B0C"/>
    <w:multiLevelType w:val="multilevel"/>
    <w:tmpl w:val="1BEA501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bullet"/>
      <w:lvlText w:val="o"/>
      <w:lvlJc w:val="left"/>
      <w:pPr>
        <w:ind w:left="1080" w:hanging="360"/>
      </w:pPr>
      <w:rPr>
        <w:rFonts w:ascii="Courier New" w:hAnsi="Courier New" w:cs="Courier New" w:hint="default"/>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E8E4C87"/>
    <w:multiLevelType w:val="hybridMultilevel"/>
    <w:tmpl w:val="2C2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D0820"/>
    <w:multiLevelType w:val="multilevel"/>
    <w:tmpl w:val="5A7E11F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bullet"/>
      <w:lvlText w:val=""/>
      <w:lvlJc w:val="left"/>
      <w:pPr>
        <w:ind w:left="648" w:hanging="360"/>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41F49BA"/>
    <w:multiLevelType w:val="hybridMultilevel"/>
    <w:tmpl w:val="2CCA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1" w15:restartNumberingAfterBreak="0">
    <w:nsid w:val="3A15B5D8"/>
    <w:multiLevelType w:val="hybridMultilevel"/>
    <w:tmpl w:val="E6E21A0C"/>
    <w:lvl w:ilvl="0" w:tplc="86F838B0">
      <w:start w:val="1"/>
      <w:numFmt w:val="bullet"/>
      <w:lvlText w:val=""/>
      <w:lvlJc w:val="left"/>
      <w:pPr>
        <w:ind w:left="720" w:hanging="360"/>
      </w:pPr>
      <w:rPr>
        <w:rFonts w:ascii="Symbol" w:hAnsi="Symbol" w:hint="default"/>
      </w:rPr>
    </w:lvl>
    <w:lvl w:ilvl="1" w:tplc="296C5AB6">
      <w:start w:val="1"/>
      <w:numFmt w:val="bullet"/>
      <w:lvlText w:val="o"/>
      <w:lvlJc w:val="left"/>
      <w:pPr>
        <w:ind w:left="1440" w:hanging="360"/>
      </w:pPr>
      <w:rPr>
        <w:rFonts w:ascii="Courier New" w:hAnsi="Courier New" w:hint="default"/>
      </w:rPr>
    </w:lvl>
    <w:lvl w:ilvl="2" w:tplc="643A8E88">
      <w:start w:val="1"/>
      <w:numFmt w:val="bullet"/>
      <w:lvlText w:val=""/>
      <w:lvlJc w:val="left"/>
      <w:pPr>
        <w:ind w:left="2160" w:hanging="360"/>
      </w:pPr>
      <w:rPr>
        <w:rFonts w:ascii="Wingdings" w:hAnsi="Wingdings" w:hint="default"/>
      </w:rPr>
    </w:lvl>
    <w:lvl w:ilvl="3" w:tplc="9B5C934E">
      <w:start w:val="1"/>
      <w:numFmt w:val="bullet"/>
      <w:lvlText w:val=""/>
      <w:lvlJc w:val="left"/>
      <w:pPr>
        <w:ind w:left="2880" w:hanging="360"/>
      </w:pPr>
      <w:rPr>
        <w:rFonts w:ascii="Symbol" w:hAnsi="Symbol" w:hint="default"/>
      </w:rPr>
    </w:lvl>
    <w:lvl w:ilvl="4" w:tplc="A178F666">
      <w:start w:val="1"/>
      <w:numFmt w:val="bullet"/>
      <w:lvlText w:val="o"/>
      <w:lvlJc w:val="left"/>
      <w:pPr>
        <w:ind w:left="3600" w:hanging="360"/>
      </w:pPr>
      <w:rPr>
        <w:rFonts w:ascii="Courier New" w:hAnsi="Courier New" w:hint="default"/>
      </w:rPr>
    </w:lvl>
    <w:lvl w:ilvl="5" w:tplc="38C43968">
      <w:start w:val="1"/>
      <w:numFmt w:val="bullet"/>
      <w:lvlText w:val=""/>
      <w:lvlJc w:val="left"/>
      <w:pPr>
        <w:ind w:left="4320" w:hanging="360"/>
      </w:pPr>
      <w:rPr>
        <w:rFonts w:ascii="Wingdings" w:hAnsi="Wingdings" w:hint="default"/>
      </w:rPr>
    </w:lvl>
    <w:lvl w:ilvl="6" w:tplc="B138290C">
      <w:start w:val="1"/>
      <w:numFmt w:val="bullet"/>
      <w:lvlText w:val=""/>
      <w:lvlJc w:val="left"/>
      <w:pPr>
        <w:ind w:left="5040" w:hanging="360"/>
      </w:pPr>
      <w:rPr>
        <w:rFonts w:ascii="Symbol" w:hAnsi="Symbol" w:hint="default"/>
      </w:rPr>
    </w:lvl>
    <w:lvl w:ilvl="7" w:tplc="FCDC4F86">
      <w:start w:val="1"/>
      <w:numFmt w:val="bullet"/>
      <w:lvlText w:val="o"/>
      <w:lvlJc w:val="left"/>
      <w:pPr>
        <w:ind w:left="5760" w:hanging="360"/>
      </w:pPr>
      <w:rPr>
        <w:rFonts w:ascii="Courier New" w:hAnsi="Courier New" w:hint="default"/>
      </w:rPr>
    </w:lvl>
    <w:lvl w:ilvl="8" w:tplc="1A70C308">
      <w:start w:val="1"/>
      <w:numFmt w:val="bullet"/>
      <w:lvlText w:val=""/>
      <w:lvlJc w:val="left"/>
      <w:pPr>
        <w:ind w:left="6480" w:hanging="360"/>
      </w:pPr>
      <w:rPr>
        <w:rFonts w:ascii="Wingdings" w:hAnsi="Wingdings" w:hint="default"/>
      </w:rPr>
    </w:lvl>
  </w:abstractNum>
  <w:abstractNum w:abstractNumId="12" w15:restartNumberingAfterBreak="0">
    <w:nsid w:val="44AA72F2"/>
    <w:multiLevelType w:val="hybridMultilevel"/>
    <w:tmpl w:val="034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36E0A"/>
    <w:multiLevelType w:val="multilevel"/>
    <w:tmpl w:val="21F64BE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bullet"/>
      <w:lvlText w:val=""/>
      <w:lvlJc w:val="left"/>
      <w:pPr>
        <w:ind w:left="648" w:hanging="360"/>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797D75"/>
    <w:multiLevelType w:val="multilevel"/>
    <w:tmpl w:val="ABEC133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bullet"/>
      <w:lvlText w:val="o"/>
      <w:lvlJc w:val="left"/>
      <w:pPr>
        <w:ind w:left="1080" w:hanging="360"/>
      </w:pPr>
      <w:rPr>
        <w:rFonts w:ascii="Courier New" w:hAnsi="Courier New" w:cs="Courier New" w:hint="default"/>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CD03B40"/>
    <w:multiLevelType w:val="hybridMultilevel"/>
    <w:tmpl w:val="88CC9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839539092">
    <w:abstractNumId w:val="5"/>
  </w:num>
  <w:num w:numId="2" w16cid:durableId="371417711">
    <w:abstractNumId w:val="11"/>
  </w:num>
  <w:num w:numId="3" w16cid:durableId="605503964">
    <w:abstractNumId w:val="1"/>
  </w:num>
  <w:num w:numId="4" w16cid:durableId="1236353436">
    <w:abstractNumId w:val="10"/>
  </w:num>
  <w:num w:numId="5" w16cid:durableId="1123812281">
    <w:abstractNumId w:val="17"/>
  </w:num>
  <w:num w:numId="6" w16cid:durableId="956106468">
    <w:abstractNumId w:val="0"/>
  </w:num>
  <w:num w:numId="7" w16cid:durableId="214003303">
    <w:abstractNumId w:val="9"/>
  </w:num>
  <w:num w:numId="8" w16cid:durableId="549271128">
    <w:abstractNumId w:val="2"/>
  </w:num>
  <w:num w:numId="9" w16cid:durableId="1016734113">
    <w:abstractNumId w:val="12"/>
  </w:num>
  <w:num w:numId="10" w16cid:durableId="1978292085">
    <w:abstractNumId w:val="16"/>
  </w:num>
  <w:num w:numId="11" w16cid:durableId="785122077">
    <w:abstractNumId w:val="7"/>
  </w:num>
  <w:num w:numId="12" w16cid:durableId="1553693736">
    <w:abstractNumId w:val="15"/>
  </w:num>
  <w:num w:numId="13" w16cid:durableId="1009331396">
    <w:abstractNumId w:val="4"/>
  </w:num>
  <w:num w:numId="14" w16cid:durableId="1044020008">
    <w:abstractNumId w:val="13"/>
  </w:num>
  <w:num w:numId="15" w16cid:durableId="1347752513">
    <w:abstractNumId w:val="6"/>
  </w:num>
  <w:num w:numId="16" w16cid:durableId="1116677838">
    <w:abstractNumId w:val="14"/>
  </w:num>
  <w:num w:numId="17" w16cid:durableId="1585140979">
    <w:abstractNumId w:val="8"/>
  </w:num>
  <w:num w:numId="18" w16cid:durableId="16144411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1634"/>
    <w:rsid w:val="000041B6"/>
    <w:rsid w:val="00007AE2"/>
    <w:rsid w:val="000165D5"/>
    <w:rsid w:val="0001695F"/>
    <w:rsid w:val="00021EDA"/>
    <w:rsid w:val="000225CD"/>
    <w:rsid w:val="00024353"/>
    <w:rsid w:val="00027B6A"/>
    <w:rsid w:val="00042E20"/>
    <w:rsid w:val="00045073"/>
    <w:rsid w:val="00046CB5"/>
    <w:rsid w:val="00053AA5"/>
    <w:rsid w:val="00067239"/>
    <w:rsid w:val="00067756"/>
    <w:rsid w:val="00074C43"/>
    <w:rsid w:val="00085151"/>
    <w:rsid w:val="00085C7D"/>
    <w:rsid w:val="00087A62"/>
    <w:rsid w:val="00090DE5"/>
    <w:rsid w:val="0009342F"/>
    <w:rsid w:val="000A5009"/>
    <w:rsid w:val="000A6F2B"/>
    <w:rsid w:val="000B073C"/>
    <w:rsid w:val="000B0BE9"/>
    <w:rsid w:val="000C1A99"/>
    <w:rsid w:val="000C38A8"/>
    <w:rsid w:val="000C53CF"/>
    <w:rsid w:val="000D2AD0"/>
    <w:rsid w:val="000E4A7A"/>
    <w:rsid w:val="000F0EAE"/>
    <w:rsid w:val="000F56AF"/>
    <w:rsid w:val="000F5996"/>
    <w:rsid w:val="000F6FF4"/>
    <w:rsid w:val="00107522"/>
    <w:rsid w:val="00111F14"/>
    <w:rsid w:val="00113CDD"/>
    <w:rsid w:val="00114D78"/>
    <w:rsid w:val="001166DA"/>
    <w:rsid w:val="00117995"/>
    <w:rsid w:val="001236DE"/>
    <w:rsid w:val="00123EF9"/>
    <w:rsid w:val="001259D6"/>
    <w:rsid w:val="001355D6"/>
    <w:rsid w:val="001364EC"/>
    <w:rsid w:val="001522D2"/>
    <w:rsid w:val="00153648"/>
    <w:rsid w:val="00154F77"/>
    <w:rsid w:val="00155219"/>
    <w:rsid w:val="0016027E"/>
    <w:rsid w:val="0017322A"/>
    <w:rsid w:val="00173D47"/>
    <w:rsid w:val="001754C0"/>
    <w:rsid w:val="001768CA"/>
    <w:rsid w:val="0018201D"/>
    <w:rsid w:val="0019236A"/>
    <w:rsid w:val="00195101"/>
    <w:rsid w:val="00195A77"/>
    <w:rsid w:val="00196ADE"/>
    <w:rsid w:val="001A2ED6"/>
    <w:rsid w:val="001A5BD9"/>
    <w:rsid w:val="001A6AC9"/>
    <w:rsid w:val="001A6EE6"/>
    <w:rsid w:val="001B06E6"/>
    <w:rsid w:val="001B6103"/>
    <w:rsid w:val="001C27E2"/>
    <w:rsid w:val="001D410E"/>
    <w:rsid w:val="001E04EE"/>
    <w:rsid w:val="001E5F3A"/>
    <w:rsid w:val="00201A24"/>
    <w:rsid w:val="002022EF"/>
    <w:rsid w:val="002036A8"/>
    <w:rsid w:val="00205D70"/>
    <w:rsid w:val="00205DA5"/>
    <w:rsid w:val="00212ADE"/>
    <w:rsid w:val="00215DFF"/>
    <w:rsid w:val="0022095F"/>
    <w:rsid w:val="00223206"/>
    <w:rsid w:val="0022343A"/>
    <w:rsid w:val="00225265"/>
    <w:rsid w:val="00240BDE"/>
    <w:rsid w:val="002612F4"/>
    <w:rsid w:val="002672F0"/>
    <w:rsid w:val="00271047"/>
    <w:rsid w:val="0027214B"/>
    <w:rsid w:val="002763EB"/>
    <w:rsid w:val="00286282"/>
    <w:rsid w:val="00294079"/>
    <w:rsid w:val="00294FC8"/>
    <w:rsid w:val="002962C6"/>
    <w:rsid w:val="002A2971"/>
    <w:rsid w:val="002A67D0"/>
    <w:rsid w:val="002B02A8"/>
    <w:rsid w:val="002B0728"/>
    <w:rsid w:val="002B423B"/>
    <w:rsid w:val="002C34B2"/>
    <w:rsid w:val="002D05C4"/>
    <w:rsid w:val="002D3E9C"/>
    <w:rsid w:val="002D5ADD"/>
    <w:rsid w:val="00301601"/>
    <w:rsid w:val="00304AE4"/>
    <w:rsid w:val="003075C4"/>
    <w:rsid w:val="00310011"/>
    <w:rsid w:val="00314A85"/>
    <w:rsid w:val="00314C49"/>
    <w:rsid w:val="0032216E"/>
    <w:rsid w:val="0033179E"/>
    <w:rsid w:val="00331D98"/>
    <w:rsid w:val="003323AD"/>
    <w:rsid w:val="0034159C"/>
    <w:rsid w:val="00342473"/>
    <w:rsid w:val="00343583"/>
    <w:rsid w:val="0034418F"/>
    <w:rsid w:val="00345BD8"/>
    <w:rsid w:val="00346EE7"/>
    <w:rsid w:val="00362086"/>
    <w:rsid w:val="00370E05"/>
    <w:rsid w:val="00373F34"/>
    <w:rsid w:val="003777D3"/>
    <w:rsid w:val="00380192"/>
    <w:rsid w:val="0038252B"/>
    <w:rsid w:val="00391F73"/>
    <w:rsid w:val="00394802"/>
    <w:rsid w:val="003971B8"/>
    <w:rsid w:val="003A198E"/>
    <w:rsid w:val="003B0ED8"/>
    <w:rsid w:val="003B6015"/>
    <w:rsid w:val="003B6E82"/>
    <w:rsid w:val="003C115E"/>
    <w:rsid w:val="003C4057"/>
    <w:rsid w:val="003C7B0D"/>
    <w:rsid w:val="003D2C07"/>
    <w:rsid w:val="003D3775"/>
    <w:rsid w:val="003E4680"/>
    <w:rsid w:val="003E4AF0"/>
    <w:rsid w:val="003F0291"/>
    <w:rsid w:val="003F241F"/>
    <w:rsid w:val="004030DC"/>
    <w:rsid w:val="004071EB"/>
    <w:rsid w:val="0041518D"/>
    <w:rsid w:val="0041710E"/>
    <w:rsid w:val="00417F35"/>
    <w:rsid w:val="00420EB6"/>
    <w:rsid w:val="00424977"/>
    <w:rsid w:val="004306EF"/>
    <w:rsid w:val="00434C0C"/>
    <w:rsid w:val="0043515E"/>
    <w:rsid w:val="004461BC"/>
    <w:rsid w:val="00450515"/>
    <w:rsid w:val="00456238"/>
    <w:rsid w:val="00461197"/>
    <w:rsid w:val="00474AF5"/>
    <w:rsid w:val="0049439D"/>
    <w:rsid w:val="004A6A3F"/>
    <w:rsid w:val="004A72C5"/>
    <w:rsid w:val="004B20EB"/>
    <w:rsid w:val="004B3AA6"/>
    <w:rsid w:val="004C5D48"/>
    <w:rsid w:val="004D4199"/>
    <w:rsid w:val="004E07A2"/>
    <w:rsid w:val="004E39F1"/>
    <w:rsid w:val="004E3A1E"/>
    <w:rsid w:val="004F13DC"/>
    <w:rsid w:val="004F341A"/>
    <w:rsid w:val="004F5517"/>
    <w:rsid w:val="00502BD6"/>
    <w:rsid w:val="00506146"/>
    <w:rsid w:val="00506EBD"/>
    <w:rsid w:val="00510113"/>
    <w:rsid w:val="00513CEB"/>
    <w:rsid w:val="005178A0"/>
    <w:rsid w:val="005253F0"/>
    <w:rsid w:val="005324DC"/>
    <w:rsid w:val="00533471"/>
    <w:rsid w:val="0054472A"/>
    <w:rsid w:val="00551A01"/>
    <w:rsid w:val="005577D7"/>
    <w:rsid w:val="00560877"/>
    <w:rsid w:val="00561EB1"/>
    <w:rsid w:val="005636AD"/>
    <w:rsid w:val="00574422"/>
    <w:rsid w:val="00574C5C"/>
    <w:rsid w:val="00585372"/>
    <w:rsid w:val="00586406"/>
    <w:rsid w:val="00587322"/>
    <w:rsid w:val="005975E1"/>
    <w:rsid w:val="005A133B"/>
    <w:rsid w:val="005B29B0"/>
    <w:rsid w:val="005C0C5A"/>
    <w:rsid w:val="005C1A41"/>
    <w:rsid w:val="005C1DC7"/>
    <w:rsid w:val="005C224D"/>
    <w:rsid w:val="005C62B2"/>
    <w:rsid w:val="005D33AE"/>
    <w:rsid w:val="005D4ECF"/>
    <w:rsid w:val="005D6781"/>
    <w:rsid w:val="005E7BE6"/>
    <w:rsid w:val="005F09E9"/>
    <w:rsid w:val="005F69FB"/>
    <w:rsid w:val="00600C88"/>
    <w:rsid w:val="00610D85"/>
    <w:rsid w:val="00614B58"/>
    <w:rsid w:val="006264F0"/>
    <w:rsid w:val="00627BF2"/>
    <w:rsid w:val="00641811"/>
    <w:rsid w:val="0064258E"/>
    <w:rsid w:val="00643BEE"/>
    <w:rsid w:val="00655102"/>
    <w:rsid w:val="006579A8"/>
    <w:rsid w:val="00661F98"/>
    <w:rsid w:val="00673EEF"/>
    <w:rsid w:val="006742F0"/>
    <w:rsid w:val="00682BC5"/>
    <w:rsid w:val="00694DC7"/>
    <w:rsid w:val="00696DF3"/>
    <w:rsid w:val="006A76FE"/>
    <w:rsid w:val="006C37AA"/>
    <w:rsid w:val="006D1EFB"/>
    <w:rsid w:val="006D3FC1"/>
    <w:rsid w:val="006D4717"/>
    <w:rsid w:val="006D4D45"/>
    <w:rsid w:val="006D50CC"/>
    <w:rsid w:val="006F1662"/>
    <w:rsid w:val="006F2300"/>
    <w:rsid w:val="006F35B0"/>
    <w:rsid w:val="00700B19"/>
    <w:rsid w:val="00702CD3"/>
    <w:rsid w:val="00711B9B"/>
    <w:rsid w:val="00712675"/>
    <w:rsid w:val="00713039"/>
    <w:rsid w:val="007150AD"/>
    <w:rsid w:val="00725E03"/>
    <w:rsid w:val="00732D34"/>
    <w:rsid w:val="007331FD"/>
    <w:rsid w:val="007333F6"/>
    <w:rsid w:val="00736559"/>
    <w:rsid w:val="00740A7C"/>
    <w:rsid w:val="007524A1"/>
    <w:rsid w:val="007526CE"/>
    <w:rsid w:val="00753691"/>
    <w:rsid w:val="00753FC6"/>
    <w:rsid w:val="007722EB"/>
    <w:rsid w:val="00773DCD"/>
    <w:rsid w:val="00777ADE"/>
    <w:rsid w:val="00784115"/>
    <w:rsid w:val="007852A3"/>
    <w:rsid w:val="00785AD9"/>
    <w:rsid w:val="007867E9"/>
    <w:rsid w:val="007946AE"/>
    <w:rsid w:val="007A6262"/>
    <w:rsid w:val="007A71A4"/>
    <w:rsid w:val="007B2DAC"/>
    <w:rsid w:val="007C3034"/>
    <w:rsid w:val="007C3545"/>
    <w:rsid w:val="007C6DCF"/>
    <w:rsid w:val="007C7B9A"/>
    <w:rsid w:val="007D64DB"/>
    <w:rsid w:val="007D7105"/>
    <w:rsid w:val="007E00BC"/>
    <w:rsid w:val="007E0785"/>
    <w:rsid w:val="007E4F4C"/>
    <w:rsid w:val="007E764C"/>
    <w:rsid w:val="008002DA"/>
    <w:rsid w:val="00806B05"/>
    <w:rsid w:val="00807522"/>
    <w:rsid w:val="00807644"/>
    <w:rsid w:val="008115AD"/>
    <w:rsid w:val="00812B84"/>
    <w:rsid w:val="008176F6"/>
    <w:rsid w:val="00826CE4"/>
    <w:rsid w:val="008274DE"/>
    <w:rsid w:val="008353F8"/>
    <w:rsid w:val="00837305"/>
    <w:rsid w:val="00847F85"/>
    <w:rsid w:val="00850175"/>
    <w:rsid w:val="0085046D"/>
    <w:rsid w:val="0085483E"/>
    <w:rsid w:val="00855103"/>
    <w:rsid w:val="00860F9D"/>
    <w:rsid w:val="008618FF"/>
    <w:rsid w:val="008626ED"/>
    <w:rsid w:val="00875631"/>
    <w:rsid w:val="00875672"/>
    <w:rsid w:val="00881B5D"/>
    <w:rsid w:val="0089079C"/>
    <w:rsid w:val="00895CDF"/>
    <w:rsid w:val="008A3DBD"/>
    <w:rsid w:val="008B066A"/>
    <w:rsid w:val="008B1D57"/>
    <w:rsid w:val="008B4855"/>
    <w:rsid w:val="008B7F5C"/>
    <w:rsid w:val="008D2841"/>
    <w:rsid w:val="008D3601"/>
    <w:rsid w:val="008E299E"/>
    <w:rsid w:val="008F0F75"/>
    <w:rsid w:val="00902AD8"/>
    <w:rsid w:val="00903DBB"/>
    <w:rsid w:val="00907CD3"/>
    <w:rsid w:val="00921CD8"/>
    <w:rsid w:val="00923EAD"/>
    <w:rsid w:val="0094255B"/>
    <w:rsid w:val="0095765B"/>
    <w:rsid w:val="00964A93"/>
    <w:rsid w:val="00981400"/>
    <w:rsid w:val="009963D2"/>
    <w:rsid w:val="009A4BDD"/>
    <w:rsid w:val="009A5F95"/>
    <w:rsid w:val="009A7D62"/>
    <w:rsid w:val="009B1A17"/>
    <w:rsid w:val="009B2A1C"/>
    <w:rsid w:val="009B2DE0"/>
    <w:rsid w:val="009C04AA"/>
    <w:rsid w:val="009C3ADD"/>
    <w:rsid w:val="009C7140"/>
    <w:rsid w:val="009E0F76"/>
    <w:rsid w:val="009E53B3"/>
    <w:rsid w:val="009E6951"/>
    <w:rsid w:val="009E7709"/>
    <w:rsid w:val="009F4C2B"/>
    <w:rsid w:val="00A0081E"/>
    <w:rsid w:val="00A0547F"/>
    <w:rsid w:val="00A1034E"/>
    <w:rsid w:val="00A15FD0"/>
    <w:rsid w:val="00A260C1"/>
    <w:rsid w:val="00A30E61"/>
    <w:rsid w:val="00A332E3"/>
    <w:rsid w:val="00A3373A"/>
    <w:rsid w:val="00A368B8"/>
    <w:rsid w:val="00A41974"/>
    <w:rsid w:val="00A428DA"/>
    <w:rsid w:val="00A44DA4"/>
    <w:rsid w:val="00A56AAA"/>
    <w:rsid w:val="00A8201E"/>
    <w:rsid w:val="00A84EE6"/>
    <w:rsid w:val="00A867E8"/>
    <w:rsid w:val="00A92D8F"/>
    <w:rsid w:val="00AA1A72"/>
    <w:rsid w:val="00AA20D9"/>
    <w:rsid w:val="00AA798E"/>
    <w:rsid w:val="00AB2AF6"/>
    <w:rsid w:val="00AC2AB0"/>
    <w:rsid w:val="00AC46AE"/>
    <w:rsid w:val="00AC698C"/>
    <w:rsid w:val="00AD6560"/>
    <w:rsid w:val="00AE1D72"/>
    <w:rsid w:val="00AF1690"/>
    <w:rsid w:val="00AF2BFB"/>
    <w:rsid w:val="00AF5224"/>
    <w:rsid w:val="00AF6EA1"/>
    <w:rsid w:val="00B01D0A"/>
    <w:rsid w:val="00B24A94"/>
    <w:rsid w:val="00B42A6C"/>
    <w:rsid w:val="00B444E0"/>
    <w:rsid w:val="00B50343"/>
    <w:rsid w:val="00B52028"/>
    <w:rsid w:val="00B6540D"/>
    <w:rsid w:val="00B66BD6"/>
    <w:rsid w:val="00B72437"/>
    <w:rsid w:val="00B87427"/>
    <w:rsid w:val="00B93D85"/>
    <w:rsid w:val="00BA0752"/>
    <w:rsid w:val="00BA1620"/>
    <w:rsid w:val="00BA5C9C"/>
    <w:rsid w:val="00BA62DC"/>
    <w:rsid w:val="00BB3FBC"/>
    <w:rsid w:val="00BB4BCC"/>
    <w:rsid w:val="00BC3A44"/>
    <w:rsid w:val="00BC4648"/>
    <w:rsid w:val="00BC6ACC"/>
    <w:rsid w:val="00BD117B"/>
    <w:rsid w:val="00BE2137"/>
    <w:rsid w:val="00BE5722"/>
    <w:rsid w:val="00BE5DD4"/>
    <w:rsid w:val="00BF72D0"/>
    <w:rsid w:val="00C0039B"/>
    <w:rsid w:val="00C100D9"/>
    <w:rsid w:val="00C107A1"/>
    <w:rsid w:val="00C10E5E"/>
    <w:rsid w:val="00C1190A"/>
    <w:rsid w:val="00C2256E"/>
    <w:rsid w:val="00C22A62"/>
    <w:rsid w:val="00C505F0"/>
    <w:rsid w:val="00C50F00"/>
    <w:rsid w:val="00C52EB0"/>
    <w:rsid w:val="00C5749B"/>
    <w:rsid w:val="00C576F0"/>
    <w:rsid w:val="00C72564"/>
    <w:rsid w:val="00C72A46"/>
    <w:rsid w:val="00C72EB7"/>
    <w:rsid w:val="00C731D4"/>
    <w:rsid w:val="00C77689"/>
    <w:rsid w:val="00C83045"/>
    <w:rsid w:val="00C865BE"/>
    <w:rsid w:val="00C86A45"/>
    <w:rsid w:val="00C945D1"/>
    <w:rsid w:val="00CA5230"/>
    <w:rsid w:val="00CA5E31"/>
    <w:rsid w:val="00CC0BE6"/>
    <w:rsid w:val="00CD259D"/>
    <w:rsid w:val="00CD27E8"/>
    <w:rsid w:val="00CD2AD0"/>
    <w:rsid w:val="00CE03C8"/>
    <w:rsid w:val="00CE3DDD"/>
    <w:rsid w:val="00CF0C86"/>
    <w:rsid w:val="00CF19CB"/>
    <w:rsid w:val="00CF34DD"/>
    <w:rsid w:val="00CF7D9B"/>
    <w:rsid w:val="00D016CC"/>
    <w:rsid w:val="00D109DA"/>
    <w:rsid w:val="00D135B4"/>
    <w:rsid w:val="00D14B29"/>
    <w:rsid w:val="00D152C8"/>
    <w:rsid w:val="00D17FBB"/>
    <w:rsid w:val="00D25920"/>
    <w:rsid w:val="00D3192F"/>
    <w:rsid w:val="00D425C0"/>
    <w:rsid w:val="00D45378"/>
    <w:rsid w:val="00D46942"/>
    <w:rsid w:val="00D476F4"/>
    <w:rsid w:val="00D53082"/>
    <w:rsid w:val="00D538C4"/>
    <w:rsid w:val="00D64700"/>
    <w:rsid w:val="00D7010E"/>
    <w:rsid w:val="00D711EC"/>
    <w:rsid w:val="00D75DFB"/>
    <w:rsid w:val="00D87B42"/>
    <w:rsid w:val="00D92568"/>
    <w:rsid w:val="00DA6590"/>
    <w:rsid w:val="00DA7A9F"/>
    <w:rsid w:val="00DB10C0"/>
    <w:rsid w:val="00DB5B3D"/>
    <w:rsid w:val="00DB611F"/>
    <w:rsid w:val="00DC1336"/>
    <w:rsid w:val="00DC1817"/>
    <w:rsid w:val="00DC2BB6"/>
    <w:rsid w:val="00DC31E0"/>
    <w:rsid w:val="00DC6BEF"/>
    <w:rsid w:val="00DC7101"/>
    <w:rsid w:val="00DD535A"/>
    <w:rsid w:val="00DE185C"/>
    <w:rsid w:val="00DE3810"/>
    <w:rsid w:val="00DF266A"/>
    <w:rsid w:val="00DF60CE"/>
    <w:rsid w:val="00E04D54"/>
    <w:rsid w:val="00E12082"/>
    <w:rsid w:val="00E13153"/>
    <w:rsid w:val="00E16CD1"/>
    <w:rsid w:val="00E31587"/>
    <w:rsid w:val="00E32089"/>
    <w:rsid w:val="00E34B49"/>
    <w:rsid w:val="00E3543B"/>
    <w:rsid w:val="00E369B4"/>
    <w:rsid w:val="00E412A5"/>
    <w:rsid w:val="00E466FE"/>
    <w:rsid w:val="00E55C83"/>
    <w:rsid w:val="00E66934"/>
    <w:rsid w:val="00E70726"/>
    <w:rsid w:val="00E80ACF"/>
    <w:rsid w:val="00E80DE9"/>
    <w:rsid w:val="00EB19A1"/>
    <w:rsid w:val="00EB2D63"/>
    <w:rsid w:val="00EB4F31"/>
    <w:rsid w:val="00EB78F3"/>
    <w:rsid w:val="00EC3F37"/>
    <w:rsid w:val="00EC57DF"/>
    <w:rsid w:val="00ED3206"/>
    <w:rsid w:val="00ED4F3F"/>
    <w:rsid w:val="00ED5A0F"/>
    <w:rsid w:val="00ED71D0"/>
    <w:rsid w:val="00EE323B"/>
    <w:rsid w:val="00EE4CAD"/>
    <w:rsid w:val="00EF4E95"/>
    <w:rsid w:val="00EF6CE1"/>
    <w:rsid w:val="00EF6F10"/>
    <w:rsid w:val="00F04D77"/>
    <w:rsid w:val="00F10DD0"/>
    <w:rsid w:val="00F1354F"/>
    <w:rsid w:val="00F13E50"/>
    <w:rsid w:val="00F22B29"/>
    <w:rsid w:val="00F2391B"/>
    <w:rsid w:val="00F2486A"/>
    <w:rsid w:val="00F250B1"/>
    <w:rsid w:val="00F4149D"/>
    <w:rsid w:val="00F523B3"/>
    <w:rsid w:val="00F577F7"/>
    <w:rsid w:val="00F60AAE"/>
    <w:rsid w:val="00F61491"/>
    <w:rsid w:val="00F635C1"/>
    <w:rsid w:val="00F6496E"/>
    <w:rsid w:val="00F6795D"/>
    <w:rsid w:val="00F74EE1"/>
    <w:rsid w:val="00F838D3"/>
    <w:rsid w:val="00F841D0"/>
    <w:rsid w:val="00F85231"/>
    <w:rsid w:val="00F855A8"/>
    <w:rsid w:val="00F865EC"/>
    <w:rsid w:val="00FA1EA2"/>
    <w:rsid w:val="00FA53CF"/>
    <w:rsid w:val="00FB5622"/>
    <w:rsid w:val="00FB6020"/>
    <w:rsid w:val="00FB7A9E"/>
    <w:rsid w:val="00FD7334"/>
    <w:rsid w:val="00FE2309"/>
    <w:rsid w:val="00FF10F9"/>
    <w:rsid w:val="00FF6769"/>
    <w:rsid w:val="038D5A92"/>
    <w:rsid w:val="0AA353E0"/>
    <w:rsid w:val="0CA356E0"/>
    <w:rsid w:val="0EB3E3CB"/>
    <w:rsid w:val="174164EB"/>
    <w:rsid w:val="19FC2F42"/>
    <w:rsid w:val="1B483050"/>
    <w:rsid w:val="1E62A853"/>
    <w:rsid w:val="1F9F67CD"/>
    <w:rsid w:val="21607AAF"/>
    <w:rsid w:val="21DEAE08"/>
    <w:rsid w:val="2A1A33EF"/>
    <w:rsid w:val="2A220128"/>
    <w:rsid w:val="2CE37C1F"/>
    <w:rsid w:val="3007499B"/>
    <w:rsid w:val="312E0C62"/>
    <w:rsid w:val="34EC4E06"/>
    <w:rsid w:val="383664C5"/>
    <w:rsid w:val="3A90187B"/>
    <w:rsid w:val="3D5D4A76"/>
    <w:rsid w:val="405B600B"/>
    <w:rsid w:val="45010E59"/>
    <w:rsid w:val="49382CEE"/>
    <w:rsid w:val="4967A672"/>
    <w:rsid w:val="4E66353A"/>
    <w:rsid w:val="50BBF184"/>
    <w:rsid w:val="539DA96A"/>
    <w:rsid w:val="55060BF4"/>
    <w:rsid w:val="5BAC6800"/>
    <w:rsid w:val="5BD20170"/>
    <w:rsid w:val="5C74FC49"/>
    <w:rsid w:val="60E2A732"/>
    <w:rsid w:val="6343BA95"/>
    <w:rsid w:val="669E473F"/>
    <w:rsid w:val="680A92C3"/>
    <w:rsid w:val="6DEA0EC5"/>
    <w:rsid w:val="6F4E780B"/>
    <w:rsid w:val="713BD5C1"/>
    <w:rsid w:val="76BC966A"/>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BF476"/>
  <w15:chartTrackingRefBased/>
  <w15:docId w15:val="{6CC5BD52-568D-4311-AC75-A2E7B9BF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D3"/>
  </w:style>
  <w:style w:type="paragraph" w:styleId="Heading1">
    <w:name w:val="heading 1"/>
    <w:basedOn w:val="Normal"/>
    <w:next w:val="Normal"/>
    <w:link w:val="Heading1Char"/>
    <w:uiPriority w:val="9"/>
    <w:qFormat/>
    <w:rsid w:val="00702CD3"/>
    <w:pPr>
      <w:keepNext/>
      <w:keepLines/>
      <w:numPr>
        <w:numId w:val="13"/>
      </w:numPr>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702CD3"/>
    <w:pPr>
      <w:keepNext/>
      <w:keepLines/>
      <w:numPr>
        <w:ilvl w:val="1"/>
        <w:numId w:val="13"/>
      </w:numPr>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unhideWhenUsed/>
    <w:qFormat/>
    <w:rsid w:val="00702CD3"/>
    <w:pPr>
      <w:keepNext/>
      <w:keepLines/>
      <w:numPr>
        <w:ilvl w:val="2"/>
        <w:numId w:val="13"/>
      </w:numPr>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unhideWhenUsed/>
    <w:qFormat/>
    <w:rsid w:val="00702CD3"/>
    <w:pPr>
      <w:keepNext/>
      <w:keepLines/>
      <w:numPr>
        <w:ilvl w:val="3"/>
        <w:numId w:val="13"/>
      </w:numPr>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702CD3"/>
    <w:pPr>
      <w:keepNext/>
      <w:keepLines/>
      <w:numPr>
        <w:ilvl w:val="4"/>
        <w:numId w:val="13"/>
      </w:numPr>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702CD3"/>
    <w:pPr>
      <w:keepNext/>
      <w:keepLines/>
      <w:numPr>
        <w:ilvl w:val="5"/>
        <w:numId w:val="13"/>
      </w:numPr>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702CD3"/>
    <w:pPr>
      <w:keepNext/>
      <w:keepLines/>
      <w:numPr>
        <w:ilvl w:val="6"/>
        <w:numId w:val="13"/>
      </w:numPr>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702CD3"/>
    <w:pPr>
      <w:keepNext/>
      <w:keepLines/>
      <w:numPr>
        <w:ilvl w:val="7"/>
        <w:numId w:val="13"/>
      </w:numPr>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702CD3"/>
    <w:pPr>
      <w:keepNext/>
      <w:keepLines/>
      <w:numPr>
        <w:ilvl w:val="8"/>
        <w:numId w:val="13"/>
      </w:numPr>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D3"/>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702CD3"/>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rsid w:val="00702CD3"/>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rsid w:val="00702CD3"/>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702CD3"/>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702CD3"/>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702CD3"/>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702CD3"/>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702CD3"/>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702CD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02CD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02CD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02CD3"/>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02CD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02CD3"/>
    <w:rPr>
      <w:i/>
      <w:iCs/>
      <w:color w:val="262626" w:themeColor="text1" w:themeTint="D9"/>
    </w:rPr>
  </w:style>
  <w:style w:type="paragraph" w:styleId="ListParagraph">
    <w:name w:val="List Paragraph"/>
    <w:basedOn w:val="Normal"/>
    <w:link w:val="ListParagraphChar"/>
    <w:uiPriority w:val="34"/>
    <w:qFormat/>
    <w:rsid w:val="004A72C5"/>
    <w:pPr>
      <w:ind w:left="720"/>
      <w:contextualSpacing/>
    </w:pPr>
  </w:style>
  <w:style w:type="character" w:styleId="IntenseEmphasis">
    <w:name w:val="Intense Emphasis"/>
    <w:basedOn w:val="DefaultParagraphFont"/>
    <w:uiPriority w:val="21"/>
    <w:qFormat/>
    <w:rsid w:val="00702CD3"/>
    <w:rPr>
      <w:b/>
      <w:bCs/>
      <w:i/>
      <w:iCs/>
    </w:rPr>
  </w:style>
  <w:style w:type="paragraph" w:styleId="IntenseQuote">
    <w:name w:val="Intense Quote"/>
    <w:basedOn w:val="Normal"/>
    <w:next w:val="Normal"/>
    <w:link w:val="IntenseQuoteChar"/>
    <w:uiPriority w:val="30"/>
    <w:qFormat/>
    <w:rsid w:val="00702CD3"/>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702CD3"/>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702CD3"/>
    <w:rPr>
      <w:b/>
      <w:bCs/>
      <w:smallCaps/>
      <w:color w:val="4EA72E" w:themeColor="accent6"/>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rsid w:val="003F0291"/>
    <w:pPr>
      <w:spacing w:before="40" w:after="60"/>
      <w:jc w:val="center"/>
    </w:pPr>
    <w:rPr>
      <w:rFonts w:cs="Arial"/>
      <w:b/>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rsid w:val="003F0291"/>
    <w:pPr>
      <w:autoSpaceDE w:val="0"/>
      <w:autoSpaceDN w:val="0"/>
      <w:adjustRightInd w:val="0"/>
      <w:spacing w:after="60"/>
    </w:pPr>
    <w:rPr>
      <w:rFonts w:cs="Arial"/>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rsid w:val="003F0291"/>
    <w:pPr>
      <w:spacing w:after="120"/>
    </w:p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paragraph">
    <w:name w:val="paragraph"/>
    <w:basedOn w:val="Normal"/>
    <w:rsid w:val="000F6FF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6FF4"/>
  </w:style>
  <w:style w:type="character" w:customStyle="1" w:styleId="eop">
    <w:name w:val="eop"/>
    <w:basedOn w:val="DefaultParagraphFont"/>
    <w:rsid w:val="000F6FF4"/>
  </w:style>
  <w:style w:type="paragraph" w:styleId="Caption">
    <w:name w:val="caption"/>
    <w:basedOn w:val="Normal"/>
    <w:next w:val="Normal"/>
    <w:uiPriority w:val="35"/>
    <w:semiHidden/>
    <w:unhideWhenUsed/>
    <w:qFormat/>
    <w:rsid w:val="00702CD3"/>
    <w:pPr>
      <w:spacing w:line="240" w:lineRule="auto"/>
    </w:pPr>
    <w:rPr>
      <w:b/>
      <w:bCs/>
      <w:smallCaps/>
      <w:color w:val="595959" w:themeColor="text1" w:themeTint="A6"/>
    </w:rPr>
  </w:style>
  <w:style w:type="character" w:styleId="Strong">
    <w:name w:val="Strong"/>
    <w:basedOn w:val="DefaultParagraphFont"/>
    <w:uiPriority w:val="22"/>
    <w:qFormat/>
    <w:rsid w:val="00702CD3"/>
    <w:rPr>
      <w:b/>
      <w:bCs/>
    </w:rPr>
  </w:style>
  <w:style w:type="character" w:styleId="Emphasis">
    <w:name w:val="Emphasis"/>
    <w:basedOn w:val="DefaultParagraphFont"/>
    <w:uiPriority w:val="20"/>
    <w:qFormat/>
    <w:rsid w:val="00702CD3"/>
    <w:rPr>
      <w:i/>
      <w:iCs/>
      <w:color w:val="4EA72E" w:themeColor="accent6"/>
    </w:rPr>
  </w:style>
  <w:style w:type="paragraph" w:styleId="NoSpacing">
    <w:name w:val="No Spacing"/>
    <w:uiPriority w:val="1"/>
    <w:qFormat/>
    <w:rsid w:val="00702CD3"/>
    <w:pPr>
      <w:spacing w:after="0" w:line="240" w:lineRule="auto"/>
    </w:pPr>
  </w:style>
  <w:style w:type="character" w:styleId="SubtleEmphasis">
    <w:name w:val="Subtle Emphasis"/>
    <w:basedOn w:val="DefaultParagraphFont"/>
    <w:uiPriority w:val="19"/>
    <w:qFormat/>
    <w:rsid w:val="00702CD3"/>
    <w:rPr>
      <w:i/>
      <w:iCs/>
    </w:rPr>
  </w:style>
  <w:style w:type="character" w:styleId="SubtleReference">
    <w:name w:val="Subtle Reference"/>
    <w:basedOn w:val="DefaultParagraphFont"/>
    <w:uiPriority w:val="31"/>
    <w:qFormat/>
    <w:rsid w:val="00702CD3"/>
    <w:rPr>
      <w:smallCaps/>
      <w:color w:val="595959" w:themeColor="text1" w:themeTint="A6"/>
    </w:rPr>
  </w:style>
  <w:style w:type="character" w:styleId="BookTitle">
    <w:name w:val="Book Title"/>
    <w:basedOn w:val="DefaultParagraphFont"/>
    <w:uiPriority w:val="33"/>
    <w:qFormat/>
    <w:rsid w:val="00702CD3"/>
    <w:rPr>
      <w:b/>
      <w:bCs/>
      <w:caps w:val="0"/>
      <w:smallCaps/>
      <w:spacing w:val="7"/>
      <w:sz w:val="21"/>
      <w:szCs w:val="21"/>
    </w:rPr>
  </w:style>
  <w:style w:type="paragraph" w:styleId="TOCHeading">
    <w:name w:val="TOC Heading"/>
    <w:basedOn w:val="Heading1"/>
    <w:next w:val="Normal"/>
    <w:uiPriority w:val="39"/>
    <w:semiHidden/>
    <w:unhideWhenUsed/>
    <w:qFormat/>
    <w:rsid w:val="00702CD3"/>
    <w:pPr>
      <w:outlineLvl w:val="9"/>
    </w:pPr>
  </w:style>
  <w:style w:type="character" w:customStyle="1" w:styleId="findhit">
    <w:name w:val="findhit"/>
    <w:basedOn w:val="DefaultParagraphFont"/>
    <w:rsid w:val="00D25920"/>
  </w:style>
  <w:style w:type="character" w:styleId="FollowedHyperlink">
    <w:name w:val="FollowedHyperlink"/>
    <w:basedOn w:val="DefaultParagraphFont"/>
    <w:uiPriority w:val="99"/>
    <w:semiHidden/>
    <w:unhideWhenUsed/>
    <w:rsid w:val="006264F0"/>
    <w:rPr>
      <w:color w:val="96607D" w:themeColor="followedHyperlink"/>
      <w:u w:val="single"/>
    </w:rPr>
  </w:style>
  <w:style w:type="paragraph" w:customStyle="1" w:styleId="FCPText3">
    <w:name w:val="FCP Text3"/>
    <w:basedOn w:val="Normal"/>
    <w:link w:val="FCPText3Char"/>
    <w:qFormat/>
    <w:rsid w:val="00D538C4"/>
    <w:pPr>
      <w:spacing w:after="120" w:line="240" w:lineRule="auto"/>
      <w:ind w:left="1440"/>
    </w:pPr>
    <w:rPr>
      <w:rFonts w:ascii="Times New Roman" w:eastAsia="Times New Roman" w:hAnsi="Times New Roman" w:cs="Times New Roman"/>
      <w:sz w:val="24"/>
      <w:szCs w:val="20"/>
    </w:rPr>
  </w:style>
  <w:style w:type="character" w:customStyle="1" w:styleId="FCPText3Char">
    <w:name w:val="FCP Text3 Char"/>
    <w:link w:val="FCPText3"/>
    <w:rsid w:val="00D538C4"/>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19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6156">
      <w:bodyDiv w:val="1"/>
      <w:marLeft w:val="0"/>
      <w:marRight w:val="0"/>
      <w:marTop w:val="0"/>
      <w:marBottom w:val="0"/>
      <w:divBdr>
        <w:top w:val="none" w:sz="0" w:space="0" w:color="auto"/>
        <w:left w:val="none" w:sz="0" w:space="0" w:color="auto"/>
        <w:bottom w:val="none" w:sz="0" w:space="0" w:color="auto"/>
        <w:right w:val="none" w:sz="0" w:space="0" w:color="auto"/>
      </w:divBdr>
    </w:div>
    <w:div w:id="120731193">
      <w:bodyDiv w:val="1"/>
      <w:marLeft w:val="0"/>
      <w:marRight w:val="0"/>
      <w:marTop w:val="0"/>
      <w:marBottom w:val="0"/>
      <w:divBdr>
        <w:top w:val="none" w:sz="0" w:space="0" w:color="auto"/>
        <w:left w:val="none" w:sz="0" w:space="0" w:color="auto"/>
        <w:bottom w:val="none" w:sz="0" w:space="0" w:color="auto"/>
        <w:right w:val="none" w:sz="0" w:space="0" w:color="auto"/>
      </w:divBdr>
    </w:div>
    <w:div w:id="364327193">
      <w:bodyDiv w:val="1"/>
      <w:marLeft w:val="0"/>
      <w:marRight w:val="0"/>
      <w:marTop w:val="0"/>
      <w:marBottom w:val="0"/>
      <w:divBdr>
        <w:top w:val="none" w:sz="0" w:space="0" w:color="auto"/>
        <w:left w:val="none" w:sz="0" w:space="0" w:color="auto"/>
        <w:bottom w:val="none" w:sz="0" w:space="0" w:color="auto"/>
        <w:right w:val="none" w:sz="0" w:space="0" w:color="auto"/>
      </w:divBdr>
    </w:div>
    <w:div w:id="407003997">
      <w:bodyDiv w:val="1"/>
      <w:marLeft w:val="0"/>
      <w:marRight w:val="0"/>
      <w:marTop w:val="0"/>
      <w:marBottom w:val="0"/>
      <w:divBdr>
        <w:top w:val="none" w:sz="0" w:space="0" w:color="auto"/>
        <w:left w:val="none" w:sz="0" w:space="0" w:color="auto"/>
        <w:bottom w:val="none" w:sz="0" w:space="0" w:color="auto"/>
        <w:right w:val="none" w:sz="0" w:space="0" w:color="auto"/>
      </w:divBdr>
      <w:divsChild>
        <w:div w:id="56903932">
          <w:marLeft w:val="0"/>
          <w:marRight w:val="0"/>
          <w:marTop w:val="0"/>
          <w:marBottom w:val="0"/>
          <w:divBdr>
            <w:top w:val="none" w:sz="0" w:space="0" w:color="auto"/>
            <w:left w:val="none" w:sz="0" w:space="0" w:color="auto"/>
            <w:bottom w:val="none" w:sz="0" w:space="0" w:color="auto"/>
            <w:right w:val="none" w:sz="0" w:space="0" w:color="auto"/>
          </w:divBdr>
        </w:div>
        <w:div w:id="106395544">
          <w:marLeft w:val="0"/>
          <w:marRight w:val="0"/>
          <w:marTop w:val="0"/>
          <w:marBottom w:val="0"/>
          <w:divBdr>
            <w:top w:val="none" w:sz="0" w:space="0" w:color="auto"/>
            <w:left w:val="none" w:sz="0" w:space="0" w:color="auto"/>
            <w:bottom w:val="none" w:sz="0" w:space="0" w:color="auto"/>
            <w:right w:val="none" w:sz="0" w:space="0" w:color="auto"/>
          </w:divBdr>
        </w:div>
        <w:div w:id="146945929">
          <w:marLeft w:val="0"/>
          <w:marRight w:val="0"/>
          <w:marTop w:val="0"/>
          <w:marBottom w:val="0"/>
          <w:divBdr>
            <w:top w:val="none" w:sz="0" w:space="0" w:color="auto"/>
            <w:left w:val="none" w:sz="0" w:space="0" w:color="auto"/>
            <w:bottom w:val="none" w:sz="0" w:space="0" w:color="auto"/>
            <w:right w:val="none" w:sz="0" w:space="0" w:color="auto"/>
          </w:divBdr>
        </w:div>
        <w:div w:id="408573986">
          <w:marLeft w:val="0"/>
          <w:marRight w:val="0"/>
          <w:marTop w:val="0"/>
          <w:marBottom w:val="0"/>
          <w:divBdr>
            <w:top w:val="none" w:sz="0" w:space="0" w:color="auto"/>
            <w:left w:val="none" w:sz="0" w:space="0" w:color="auto"/>
            <w:bottom w:val="none" w:sz="0" w:space="0" w:color="auto"/>
            <w:right w:val="none" w:sz="0" w:space="0" w:color="auto"/>
          </w:divBdr>
        </w:div>
        <w:div w:id="428162246">
          <w:marLeft w:val="0"/>
          <w:marRight w:val="0"/>
          <w:marTop w:val="0"/>
          <w:marBottom w:val="0"/>
          <w:divBdr>
            <w:top w:val="none" w:sz="0" w:space="0" w:color="auto"/>
            <w:left w:val="none" w:sz="0" w:space="0" w:color="auto"/>
            <w:bottom w:val="none" w:sz="0" w:space="0" w:color="auto"/>
            <w:right w:val="none" w:sz="0" w:space="0" w:color="auto"/>
          </w:divBdr>
        </w:div>
        <w:div w:id="947396272">
          <w:marLeft w:val="0"/>
          <w:marRight w:val="0"/>
          <w:marTop w:val="0"/>
          <w:marBottom w:val="0"/>
          <w:divBdr>
            <w:top w:val="none" w:sz="0" w:space="0" w:color="auto"/>
            <w:left w:val="none" w:sz="0" w:space="0" w:color="auto"/>
            <w:bottom w:val="none" w:sz="0" w:space="0" w:color="auto"/>
            <w:right w:val="none" w:sz="0" w:space="0" w:color="auto"/>
          </w:divBdr>
        </w:div>
        <w:div w:id="1132871166">
          <w:marLeft w:val="0"/>
          <w:marRight w:val="0"/>
          <w:marTop w:val="0"/>
          <w:marBottom w:val="0"/>
          <w:divBdr>
            <w:top w:val="none" w:sz="0" w:space="0" w:color="auto"/>
            <w:left w:val="none" w:sz="0" w:space="0" w:color="auto"/>
            <w:bottom w:val="none" w:sz="0" w:space="0" w:color="auto"/>
            <w:right w:val="none" w:sz="0" w:space="0" w:color="auto"/>
          </w:divBdr>
        </w:div>
        <w:div w:id="1206484908">
          <w:marLeft w:val="0"/>
          <w:marRight w:val="0"/>
          <w:marTop w:val="0"/>
          <w:marBottom w:val="0"/>
          <w:divBdr>
            <w:top w:val="none" w:sz="0" w:space="0" w:color="auto"/>
            <w:left w:val="none" w:sz="0" w:space="0" w:color="auto"/>
            <w:bottom w:val="none" w:sz="0" w:space="0" w:color="auto"/>
            <w:right w:val="none" w:sz="0" w:space="0" w:color="auto"/>
          </w:divBdr>
        </w:div>
        <w:div w:id="1321664516">
          <w:marLeft w:val="0"/>
          <w:marRight w:val="0"/>
          <w:marTop w:val="0"/>
          <w:marBottom w:val="0"/>
          <w:divBdr>
            <w:top w:val="none" w:sz="0" w:space="0" w:color="auto"/>
            <w:left w:val="none" w:sz="0" w:space="0" w:color="auto"/>
            <w:bottom w:val="none" w:sz="0" w:space="0" w:color="auto"/>
            <w:right w:val="none" w:sz="0" w:space="0" w:color="auto"/>
          </w:divBdr>
        </w:div>
      </w:divsChild>
    </w:div>
    <w:div w:id="534005155">
      <w:bodyDiv w:val="1"/>
      <w:marLeft w:val="0"/>
      <w:marRight w:val="0"/>
      <w:marTop w:val="0"/>
      <w:marBottom w:val="0"/>
      <w:divBdr>
        <w:top w:val="none" w:sz="0" w:space="0" w:color="auto"/>
        <w:left w:val="none" w:sz="0" w:space="0" w:color="auto"/>
        <w:bottom w:val="none" w:sz="0" w:space="0" w:color="auto"/>
        <w:right w:val="none" w:sz="0" w:space="0" w:color="auto"/>
      </w:divBdr>
      <w:divsChild>
        <w:div w:id="200673745">
          <w:marLeft w:val="0"/>
          <w:marRight w:val="0"/>
          <w:marTop w:val="0"/>
          <w:marBottom w:val="0"/>
          <w:divBdr>
            <w:top w:val="none" w:sz="0" w:space="0" w:color="auto"/>
            <w:left w:val="none" w:sz="0" w:space="0" w:color="auto"/>
            <w:bottom w:val="none" w:sz="0" w:space="0" w:color="auto"/>
            <w:right w:val="none" w:sz="0" w:space="0" w:color="auto"/>
          </w:divBdr>
        </w:div>
        <w:div w:id="822939196">
          <w:marLeft w:val="0"/>
          <w:marRight w:val="0"/>
          <w:marTop w:val="0"/>
          <w:marBottom w:val="0"/>
          <w:divBdr>
            <w:top w:val="none" w:sz="0" w:space="0" w:color="auto"/>
            <w:left w:val="none" w:sz="0" w:space="0" w:color="auto"/>
            <w:bottom w:val="none" w:sz="0" w:space="0" w:color="auto"/>
            <w:right w:val="none" w:sz="0" w:space="0" w:color="auto"/>
          </w:divBdr>
        </w:div>
        <w:div w:id="1844127483">
          <w:marLeft w:val="0"/>
          <w:marRight w:val="0"/>
          <w:marTop w:val="0"/>
          <w:marBottom w:val="0"/>
          <w:divBdr>
            <w:top w:val="none" w:sz="0" w:space="0" w:color="auto"/>
            <w:left w:val="none" w:sz="0" w:space="0" w:color="auto"/>
            <w:bottom w:val="none" w:sz="0" w:space="0" w:color="auto"/>
            <w:right w:val="none" w:sz="0" w:space="0" w:color="auto"/>
          </w:divBdr>
        </w:div>
      </w:divsChild>
    </w:div>
    <w:div w:id="572786898">
      <w:bodyDiv w:val="1"/>
      <w:marLeft w:val="0"/>
      <w:marRight w:val="0"/>
      <w:marTop w:val="0"/>
      <w:marBottom w:val="0"/>
      <w:divBdr>
        <w:top w:val="none" w:sz="0" w:space="0" w:color="auto"/>
        <w:left w:val="none" w:sz="0" w:space="0" w:color="auto"/>
        <w:bottom w:val="none" w:sz="0" w:space="0" w:color="auto"/>
        <w:right w:val="none" w:sz="0" w:space="0" w:color="auto"/>
      </w:divBdr>
    </w:div>
    <w:div w:id="611478295">
      <w:bodyDiv w:val="1"/>
      <w:marLeft w:val="0"/>
      <w:marRight w:val="0"/>
      <w:marTop w:val="0"/>
      <w:marBottom w:val="0"/>
      <w:divBdr>
        <w:top w:val="none" w:sz="0" w:space="0" w:color="auto"/>
        <w:left w:val="none" w:sz="0" w:space="0" w:color="auto"/>
        <w:bottom w:val="none" w:sz="0" w:space="0" w:color="auto"/>
        <w:right w:val="none" w:sz="0" w:space="0" w:color="auto"/>
      </w:divBdr>
      <w:divsChild>
        <w:div w:id="688339466">
          <w:marLeft w:val="0"/>
          <w:marRight w:val="0"/>
          <w:marTop w:val="0"/>
          <w:marBottom w:val="0"/>
          <w:divBdr>
            <w:top w:val="none" w:sz="0" w:space="0" w:color="auto"/>
            <w:left w:val="none" w:sz="0" w:space="0" w:color="auto"/>
            <w:bottom w:val="none" w:sz="0" w:space="0" w:color="auto"/>
            <w:right w:val="none" w:sz="0" w:space="0" w:color="auto"/>
          </w:divBdr>
        </w:div>
        <w:div w:id="920717995">
          <w:marLeft w:val="0"/>
          <w:marRight w:val="0"/>
          <w:marTop w:val="0"/>
          <w:marBottom w:val="0"/>
          <w:divBdr>
            <w:top w:val="none" w:sz="0" w:space="0" w:color="auto"/>
            <w:left w:val="none" w:sz="0" w:space="0" w:color="auto"/>
            <w:bottom w:val="none" w:sz="0" w:space="0" w:color="auto"/>
            <w:right w:val="none" w:sz="0" w:space="0" w:color="auto"/>
          </w:divBdr>
        </w:div>
        <w:div w:id="1127697330">
          <w:marLeft w:val="0"/>
          <w:marRight w:val="0"/>
          <w:marTop w:val="0"/>
          <w:marBottom w:val="0"/>
          <w:divBdr>
            <w:top w:val="none" w:sz="0" w:space="0" w:color="auto"/>
            <w:left w:val="none" w:sz="0" w:space="0" w:color="auto"/>
            <w:bottom w:val="none" w:sz="0" w:space="0" w:color="auto"/>
            <w:right w:val="none" w:sz="0" w:space="0" w:color="auto"/>
          </w:divBdr>
        </w:div>
        <w:div w:id="1360425486">
          <w:marLeft w:val="0"/>
          <w:marRight w:val="0"/>
          <w:marTop w:val="0"/>
          <w:marBottom w:val="0"/>
          <w:divBdr>
            <w:top w:val="none" w:sz="0" w:space="0" w:color="auto"/>
            <w:left w:val="none" w:sz="0" w:space="0" w:color="auto"/>
            <w:bottom w:val="none" w:sz="0" w:space="0" w:color="auto"/>
            <w:right w:val="none" w:sz="0" w:space="0" w:color="auto"/>
          </w:divBdr>
        </w:div>
        <w:div w:id="1547526730">
          <w:marLeft w:val="0"/>
          <w:marRight w:val="0"/>
          <w:marTop w:val="0"/>
          <w:marBottom w:val="0"/>
          <w:divBdr>
            <w:top w:val="none" w:sz="0" w:space="0" w:color="auto"/>
            <w:left w:val="none" w:sz="0" w:space="0" w:color="auto"/>
            <w:bottom w:val="none" w:sz="0" w:space="0" w:color="auto"/>
            <w:right w:val="none" w:sz="0" w:space="0" w:color="auto"/>
          </w:divBdr>
        </w:div>
        <w:div w:id="1713529208">
          <w:marLeft w:val="0"/>
          <w:marRight w:val="0"/>
          <w:marTop w:val="0"/>
          <w:marBottom w:val="0"/>
          <w:divBdr>
            <w:top w:val="none" w:sz="0" w:space="0" w:color="auto"/>
            <w:left w:val="none" w:sz="0" w:space="0" w:color="auto"/>
            <w:bottom w:val="none" w:sz="0" w:space="0" w:color="auto"/>
            <w:right w:val="none" w:sz="0" w:space="0" w:color="auto"/>
          </w:divBdr>
        </w:div>
        <w:div w:id="2044361773">
          <w:marLeft w:val="0"/>
          <w:marRight w:val="0"/>
          <w:marTop w:val="0"/>
          <w:marBottom w:val="0"/>
          <w:divBdr>
            <w:top w:val="none" w:sz="0" w:space="0" w:color="auto"/>
            <w:left w:val="none" w:sz="0" w:space="0" w:color="auto"/>
            <w:bottom w:val="none" w:sz="0" w:space="0" w:color="auto"/>
            <w:right w:val="none" w:sz="0" w:space="0" w:color="auto"/>
          </w:divBdr>
        </w:div>
      </w:divsChild>
    </w:div>
    <w:div w:id="626014096">
      <w:bodyDiv w:val="1"/>
      <w:marLeft w:val="0"/>
      <w:marRight w:val="0"/>
      <w:marTop w:val="0"/>
      <w:marBottom w:val="0"/>
      <w:divBdr>
        <w:top w:val="none" w:sz="0" w:space="0" w:color="auto"/>
        <w:left w:val="none" w:sz="0" w:space="0" w:color="auto"/>
        <w:bottom w:val="none" w:sz="0" w:space="0" w:color="auto"/>
        <w:right w:val="none" w:sz="0" w:space="0" w:color="auto"/>
      </w:divBdr>
    </w:div>
    <w:div w:id="816804506">
      <w:bodyDiv w:val="1"/>
      <w:marLeft w:val="0"/>
      <w:marRight w:val="0"/>
      <w:marTop w:val="0"/>
      <w:marBottom w:val="0"/>
      <w:divBdr>
        <w:top w:val="none" w:sz="0" w:space="0" w:color="auto"/>
        <w:left w:val="none" w:sz="0" w:space="0" w:color="auto"/>
        <w:bottom w:val="none" w:sz="0" w:space="0" w:color="auto"/>
        <w:right w:val="none" w:sz="0" w:space="0" w:color="auto"/>
      </w:divBdr>
      <w:divsChild>
        <w:div w:id="1888451679">
          <w:marLeft w:val="0"/>
          <w:marRight w:val="0"/>
          <w:marTop w:val="0"/>
          <w:marBottom w:val="0"/>
          <w:divBdr>
            <w:top w:val="none" w:sz="0" w:space="0" w:color="auto"/>
            <w:left w:val="none" w:sz="0" w:space="0" w:color="auto"/>
            <w:bottom w:val="none" w:sz="0" w:space="0" w:color="auto"/>
            <w:right w:val="none" w:sz="0" w:space="0" w:color="auto"/>
          </w:divBdr>
        </w:div>
        <w:div w:id="2058116364">
          <w:marLeft w:val="0"/>
          <w:marRight w:val="0"/>
          <w:marTop w:val="0"/>
          <w:marBottom w:val="0"/>
          <w:divBdr>
            <w:top w:val="none" w:sz="0" w:space="0" w:color="auto"/>
            <w:left w:val="none" w:sz="0" w:space="0" w:color="auto"/>
            <w:bottom w:val="none" w:sz="0" w:space="0" w:color="auto"/>
            <w:right w:val="none" w:sz="0" w:space="0" w:color="auto"/>
          </w:divBdr>
        </w:div>
      </w:divsChild>
    </w:div>
    <w:div w:id="841315274">
      <w:bodyDiv w:val="1"/>
      <w:marLeft w:val="0"/>
      <w:marRight w:val="0"/>
      <w:marTop w:val="0"/>
      <w:marBottom w:val="0"/>
      <w:divBdr>
        <w:top w:val="none" w:sz="0" w:space="0" w:color="auto"/>
        <w:left w:val="none" w:sz="0" w:space="0" w:color="auto"/>
        <w:bottom w:val="none" w:sz="0" w:space="0" w:color="auto"/>
        <w:right w:val="none" w:sz="0" w:space="0" w:color="auto"/>
      </w:divBdr>
    </w:div>
    <w:div w:id="983658236">
      <w:bodyDiv w:val="1"/>
      <w:marLeft w:val="0"/>
      <w:marRight w:val="0"/>
      <w:marTop w:val="0"/>
      <w:marBottom w:val="0"/>
      <w:divBdr>
        <w:top w:val="none" w:sz="0" w:space="0" w:color="auto"/>
        <w:left w:val="none" w:sz="0" w:space="0" w:color="auto"/>
        <w:bottom w:val="none" w:sz="0" w:space="0" w:color="auto"/>
        <w:right w:val="none" w:sz="0" w:space="0" w:color="auto"/>
      </w:divBdr>
    </w:div>
    <w:div w:id="1098449820">
      <w:bodyDiv w:val="1"/>
      <w:marLeft w:val="0"/>
      <w:marRight w:val="0"/>
      <w:marTop w:val="0"/>
      <w:marBottom w:val="0"/>
      <w:divBdr>
        <w:top w:val="none" w:sz="0" w:space="0" w:color="auto"/>
        <w:left w:val="none" w:sz="0" w:space="0" w:color="auto"/>
        <w:bottom w:val="none" w:sz="0" w:space="0" w:color="auto"/>
        <w:right w:val="none" w:sz="0" w:space="0" w:color="auto"/>
      </w:divBdr>
      <w:divsChild>
        <w:div w:id="542643190">
          <w:marLeft w:val="0"/>
          <w:marRight w:val="0"/>
          <w:marTop w:val="0"/>
          <w:marBottom w:val="0"/>
          <w:divBdr>
            <w:top w:val="none" w:sz="0" w:space="0" w:color="auto"/>
            <w:left w:val="none" w:sz="0" w:space="0" w:color="auto"/>
            <w:bottom w:val="none" w:sz="0" w:space="0" w:color="auto"/>
            <w:right w:val="none" w:sz="0" w:space="0" w:color="auto"/>
          </w:divBdr>
        </w:div>
        <w:div w:id="609438343">
          <w:marLeft w:val="0"/>
          <w:marRight w:val="0"/>
          <w:marTop w:val="0"/>
          <w:marBottom w:val="0"/>
          <w:divBdr>
            <w:top w:val="none" w:sz="0" w:space="0" w:color="auto"/>
            <w:left w:val="none" w:sz="0" w:space="0" w:color="auto"/>
            <w:bottom w:val="none" w:sz="0" w:space="0" w:color="auto"/>
            <w:right w:val="none" w:sz="0" w:space="0" w:color="auto"/>
          </w:divBdr>
        </w:div>
        <w:div w:id="819347469">
          <w:marLeft w:val="0"/>
          <w:marRight w:val="0"/>
          <w:marTop w:val="0"/>
          <w:marBottom w:val="0"/>
          <w:divBdr>
            <w:top w:val="none" w:sz="0" w:space="0" w:color="auto"/>
            <w:left w:val="none" w:sz="0" w:space="0" w:color="auto"/>
            <w:bottom w:val="none" w:sz="0" w:space="0" w:color="auto"/>
            <w:right w:val="none" w:sz="0" w:space="0" w:color="auto"/>
          </w:divBdr>
        </w:div>
        <w:div w:id="1188064725">
          <w:marLeft w:val="0"/>
          <w:marRight w:val="0"/>
          <w:marTop w:val="0"/>
          <w:marBottom w:val="0"/>
          <w:divBdr>
            <w:top w:val="none" w:sz="0" w:space="0" w:color="auto"/>
            <w:left w:val="none" w:sz="0" w:space="0" w:color="auto"/>
            <w:bottom w:val="none" w:sz="0" w:space="0" w:color="auto"/>
            <w:right w:val="none" w:sz="0" w:space="0" w:color="auto"/>
          </w:divBdr>
        </w:div>
        <w:div w:id="1242328204">
          <w:marLeft w:val="0"/>
          <w:marRight w:val="0"/>
          <w:marTop w:val="0"/>
          <w:marBottom w:val="0"/>
          <w:divBdr>
            <w:top w:val="none" w:sz="0" w:space="0" w:color="auto"/>
            <w:left w:val="none" w:sz="0" w:space="0" w:color="auto"/>
            <w:bottom w:val="none" w:sz="0" w:space="0" w:color="auto"/>
            <w:right w:val="none" w:sz="0" w:space="0" w:color="auto"/>
          </w:divBdr>
        </w:div>
        <w:div w:id="1244071524">
          <w:marLeft w:val="0"/>
          <w:marRight w:val="0"/>
          <w:marTop w:val="0"/>
          <w:marBottom w:val="0"/>
          <w:divBdr>
            <w:top w:val="none" w:sz="0" w:space="0" w:color="auto"/>
            <w:left w:val="none" w:sz="0" w:space="0" w:color="auto"/>
            <w:bottom w:val="none" w:sz="0" w:space="0" w:color="auto"/>
            <w:right w:val="none" w:sz="0" w:space="0" w:color="auto"/>
          </w:divBdr>
        </w:div>
        <w:div w:id="1305156919">
          <w:marLeft w:val="0"/>
          <w:marRight w:val="0"/>
          <w:marTop w:val="0"/>
          <w:marBottom w:val="0"/>
          <w:divBdr>
            <w:top w:val="none" w:sz="0" w:space="0" w:color="auto"/>
            <w:left w:val="none" w:sz="0" w:space="0" w:color="auto"/>
            <w:bottom w:val="none" w:sz="0" w:space="0" w:color="auto"/>
            <w:right w:val="none" w:sz="0" w:space="0" w:color="auto"/>
          </w:divBdr>
        </w:div>
        <w:div w:id="1528907804">
          <w:marLeft w:val="0"/>
          <w:marRight w:val="0"/>
          <w:marTop w:val="0"/>
          <w:marBottom w:val="0"/>
          <w:divBdr>
            <w:top w:val="none" w:sz="0" w:space="0" w:color="auto"/>
            <w:left w:val="none" w:sz="0" w:space="0" w:color="auto"/>
            <w:bottom w:val="none" w:sz="0" w:space="0" w:color="auto"/>
            <w:right w:val="none" w:sz="0" w:space="0" w:color="auto"/>
          </w:divBdr>
        </w:div>
        <w:div w:id="1765147216">
          <w:marLeft w:val="0"/>
          <w:marRight w:val="0"/>
          <w:marTop w:val="0"/>
          <w:marBottom w:val="0"/>
          <w:divBdr>
            <w:top w:val="none" w:sz="0" w:space="0" w:color="auto"/>
            <w:left w:val="none" w:sz="0" w:space="0" w:color="auto"/>
            <w:bottom w:val="none" w:sz="0" w:space="0" w:color="auto"/>
            <w:right w:val="none" w:sz="0" w:space="0" w:color="auto"/>
          </w:divBdr>
        </w:div>
        <w:div w:id="1900940430">
          <w:marLeft w:val="0"/>
          <w:marRight w:val="0"/>
          <w:marTop w:val="0"/>
          <w:marBottom w:val="0"/>
          <w:divBdr>
            <w:top w:val="none" w:sz="0" w:space="0" w:color="auto"/>
            <w:left w:val="none" w:sz="0" w:space="0" w:color="auto"/>
            <w:bottom w:val="none" w:sz="0" w:space="0" w:color="auto"/>
            <w:right w:val="none" w:sz="0" w:space="0" w:color="auto"/>
          </w:divBdr>
        </w:div>
      </w:divsChild>
    </w:div>
    <w:div w:id="1188299306">
      <w:bodyDiv w:val="1"/>
      <w:marLeft w:val="0"/>
      <w:marRight w:val="0"/>
      <w:marTop w:val="0"/>
      <w:marBottom w:val="0"/>
      <w:divBdr>
        <w:top w:val="none" w:sz="0" w:space="0" w:color="auto"/>
        <w:left w:val="none" w:sz="0" w:space="0" w:color="auto"/>
        <w:bottom w:val="none" w:sz="0" w:space="0" w:color="auto"/>
        <w:right w:val="none" w:sz="0" w:space="0" w:color="auto"/>
      </w:divBdr>
      <w:divsChild>
        <w:div w:id="100613155">
          <w:marLeft w:val="0"/>
          <w:marRight w:val="0"/>
          <w:marTop w:val="0"/>
          <w:marBottom w:val="0"/>
          <w:divBdr>
            <w:top w:val="none" w:sz="0" w:space="0" w:color="auto"/>
            <w:left w:val="none" w:sz="0" w:space="0" w:color="auto"/>
            <w:bottom w:val="none" w:sz="0" w:space="0" w:color="auto"/>
            <w:right w:val="none" w:sz="0" w:space="0" w:color="auto"/>
          </w:divBdr>
        </w:div>
        <w:div w:id="373695223">
          <w:marLeft w:val="0"/>
          <w:marRight w:val="0"/>
          <w:marTop w:val="0"/>
          <w:marBottom w:val="0"/>
          <w:divBdr>
            <w:top w:val="none" w:sz="0" w:space="0" w:color="auto"/>
            <w:left w:val="none" w:sz="0" w:space="0" w:color="auto"/>
            <w:bottom w:val="none" w:sz="0" w:space="0" w:color="auto"/>
            <w:right w:val="none" w:sz="0" w:space="0" w:color="auto"/>
          </w:divBdr>
        </w:div>
        <w:div w:id="1112094329">
          <w:marLeft w:val="0"/>
          <w:marRight w:val="0"/>
          <w:marTop w:val="0"/>
          <w:marBottom w:val="0"/>
          <w:divBdr>
            <w:top w:val="none" w:sz="0" w:space="0" w:color="auto"/>
            <w:left w:val="none" w:sz="0" w:space="0" w:color="auto"/>
            <w:bottom w:val="none" w:sz="0" w:space="0" w:color="auto"/>
            <w:right w:val="none" w:sz="0" w:space="0" w:color="auto"/>
          </w:divBdr>
        </w:div>
        <w:div w:id="1173448684">
          <w:marLeft w:val="0"/>
          <w:marRight w:val="0"/>
          <w:marTop w:val="0"/>
          <w:marBottom w:val="0"/>
          <w:divBdr>
            <w:top w:val="none" w:sz="0" w:space="0" w:color="auto"/>
            <w:left w:val="none" w:sz="0" w:space="0" w:color="auto"/>
            <w:bottom w:val="none" w:sz="0" w:space="0" w:color="auto"/>
            <w:right w:val="none" w:sz="0" w:space="0" w:color="auto"/>
          </w:divBdr>
        </w:div>
        <w:div w:id="1218392324">
          <w:marLeft w:val="0"/>
          <w:marRight w:val="0"/>
          <w:marTop w:val="0"/>
          <w:marBottom w:val="0"/>
          <w:divBdr>
            <w:top w:val="none" w:sz="0" w:space="0" w:color="auto"/>
            <w:left w:val="none" w:sz="0" w:space="0" w:color="auto"/>
            <w:bottom w:val="none" w:sz="0" w:space="0" w:color="auto"/>
            <w:right w:val="none" w:sz="0" w:space="0" w:color="auto"/>
          </w:divBdr>
        </w:div>
        <w:div w:id="1477840966">
          <w:marLeft w:val="0"/>
          <w:marRight w:val="0"/>
          <w:marTop w:val="0"/>
          <w:marBottom w:val="0"/>
          <w:divBdr>
            <w:top w:val="none" w:sz="0" w:space="0" w:color="auto"/>
            <w:left w:val="none" w:sz="0" w:space="0" w:color="auto"/>
            <w:bottom w:val="none" w:sz="0" w:space="0" w:color="auto"/>
            <w:right w:val="none" w:sz="0" w:space="0" w:color="auto"/>
          </w:divBdr>
        </w:div>
        <w:div w:id="1482388373">
          <w:marLeft w:val="0"/>
          <w:marRight w:val="0"/>
          <w:marTop w:val="0"/>
          <w:marBottom w:val="0"/>
          <w:divBdr>
            <w:top w:val="none" w:sz="0" w:space="0" w:color="auto"/>
            <w:left w:val="none" w:sz="0" w:space="0" w:color="auto"/>
            <w:bottom w:val="none" w:sz="0" w:space="0" w:color="auto"/>
            <w:right w:val="none" w:sz="0" w:space="0" w:color="auto"/>
          </w:divBdr>
        </w:div>
        <w:div w:id="1582639946">
          <w:marLeft w:val="0"/>
          <w:marRight w:val="0"/>
          <w:marTop w:val="0"/>
          <w:marBottom w:val="0"/>
          <w:divBdr>
            <w:top w:val="none" w:sz="0" w:space="0" w:color="auto"/>
            <w:left w:val="none" w:sz="0" w:space="0" w:color="auto"/>
            <w:bottom w:val="none" w:sz="0" w:space="0" w:color="auto"/>
            <w:right w:val="none" w:sz="0" w:space="0" w:color="auto"/>
          </w:divBdr>
        </w:div>
        <w:div w:id="1607152452">
          <w:marLeft w:val="0"/>
          <w:marRight w:val="0"/>
          <w:marTop w:val="0"/>
          <w:marBottom w:val="0"/>
          <w:divBdr>
            <w:top w:val="none" w:sz="0" w:space="0" w:color="auto"/>
            <w:left w:val="none" w:sz="0" w:space="0" w:color="auto"/>
            <w:bottom w:val="none" w:sz="0" w:space="0" w:color="auto"/>
            <w:right w:val="none" w:sz="0" w:space="0" w:color="auto"/>
          </w:divBdr>
        </w:div>
        <w:div w:id="1623803120">
          <w:marLeft w:val="0"/>
          <w:marRight w:val="0"/>
          <w:marTop w:val="0"/>
          <w:marBottom w:val="0"/>
          <w:divBdr>
            <w:top w:val="none" w:sz="0" w:space="0" w:color="auto"/>
            <w:left w:val="none" w:sz="0" w:space="0" w:color="auto"/>
            <w:bottom w:val="none" w:sz="0" w:space="0" w:color="auto"/>
            <w:right w:val="none" w:sz="0" w:space="0" w:color="auto"/>
          </w:divBdr>
        </w:div>
        <w:div w:id="1737119768">
          <w:marLeft w:val="0"/>
          <w:marRight w:val="0"/>
          <w:marTop w:val="0"/>
          <w:marBottom w:val="0"/>
          <w:divBdr>
            <w:top w:val="none" w:sz="0" w:space="0" w:color="auto"/>
            <w:left w:val="none" w:sz="0" w:space="0" w:color="auto"/>
            <w:bottom w:val="none" w:sz="0" w:space="0" w:color="auto"/>
            <w:right w:val="none" w:sz="0" w:space="0" w:color="auto"/>
          </w:divBdr>
        </w:div>
        <w:div w:id="1819882933">
          <w:marLeft w:val="0"/>
          <w:marRight w:val="0"/>
          <w:marTop w:val="0"/>
          <w:marBottom w:val="0"/>
          <w:divBdr>
            <w:top w:val="none" w:sz="0" w:space="0" w:color="auto"/>
            <w:left w:val="none" w:sz="0" w:space="0" w:color="auto"/>
            <w:bottom w:val="none" w:sz="0" w:space="0" w:color="auto"/>
            <w:right w:val="none" w:sz="0" w:space="0" w:color="auto"/>
          </w:divBdr>
        </w:div>
      </w:divsChild>
    </w:div>
    <w:div w:id="1204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wisconsin.gov/hcbs/nonresidential.htm"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s://www.dhs.wisconsin.gov/publications/p0/p00898.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3488</Words>
  <Characters>19882</Characters>
  <Application>Microsoft Office Word</Application>
  <DocSecurity>0</DocSecurity>
  <Lines>165</Lines>
  <Paragraphs>46</Paragraphs>
  <ScaleCrop>false</ScaleCrop>
  <Company/>
  <LinksUpToDate>false</LinksUpToDate>
  <CharactersWithSpaces>23324</CharactersWithSpaces>
  <SharedDoc>false</SharedDoc>
  <HLinks>
    <vt:vector size="48" baseType="variant">
      <vt:variant>
        <vt:i4>2949233</vt:i4>
      </vt:variant>
      <vt:variant>
        <vt:i4>21</vt:i4>
      </vt:variant>
      <vt:variant>
        <vt:i4>0</vt:i4>
      </vt:variant>
      <vt:variant>
        <vt:i4>5</vt:i4>
      </vt:variant>
      <vt:variant>
        <vt:lpwstr>http://www.icarehealthplan.org/</vt:lpwstr>
      </vt:variant>
      <vt:variant>
        <vt:lpwstr/>
      </vt:variant>
      <vt:variant>
        <vt:i4>3997821</vt:i4>
      </vt:variant>
      <vt:variant>
        <vt:i4>18</vt:i4>
      </vt:variant>
      <vt:variant>
        <vt:i4>0</vt:i4>
      </vt:variant>
      <vt:variant>
        <vt:i4>5</vt:i4>
      </vt:variant>
      <vt:variant>
        <vt:lpwstr>http://www.inclusa.org/</vt:lpwstr>
      </vt:variant>
      <vt:variant>
        <vt:lpwstr/>
      </vt: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5963804</vt:i4>
      </vt:variant>
      <vt:variant>
        <vt:i4>3</vt:i4>
      </vt:variant>
      <vt:variant>
        <vt:i4>0</vt:i4>
      </vt:variant>
      <vt:variant>
        <vt:i4>5</vt:i4>
      </vt:variant>
      <vt:variant>
        <vt:lpwstr>https://www.dhs.wisconsin.gov/hcbs/nonresidential.htm</vt:lpwstr>
      </vt:variant>
      <vt:variant>
        <vt:lpwstr/>
      </vt:variant>
      <vt:variant>
        <vt:i4>393217</vt:i4>
      </vt:variant>
      <vt:variant>
        <vt:i4>0</vt:i4>
      </vt:variant>
      <vt:variant>
        <vt:i4>0</vt:i4>
      </vt:variant>
      <vt:variant>
        <vt:i4>5</vt:i4>
      </vt:variant>
      <vt:variant>
        <vt:lpwstr>https://www.dhs.wisconsin.gov/publications/p0/p00898.pdf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2025-04-01T22:39:00Z</dcterms:created>
  <dcterms:modified xsi:type="dcterms:W3CDTF">2025-05-14T20:22:00Z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